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46DC" w14:textId="53D6B935" w:rsidR="008517B2" w:rsidRDefault="09C7FB70" w:rsidP="09C7FB70">
      <w:pPr>
        <w:spacing w:after="0"/>
        <w:rPr>
          <w:b/>
          <w:bCs/>
        </w:rPr>
      </w:pPr>
      <w:r w:rsidRPr="09C7FB70">
        <w:rPr>
          <w:b/>
          <w:bCs/>
        </w:rPr>
        <w:t xml:space="preserve">The Data Controller of the information being collected is: </w:t>
      </w:r>
      <w:r w:rsidR="008520F6">
        <w:rPr>
          <w:b/>
          <w:bCs/>
        </w:rPr>
        <w:t xml:space="preserve">Perth College Student Counselling Service, Perth College UHI, </w:t>
      </w:r>
      <w:r w:rsidR="00F11BA3">
        <w:rPr>
          <w:b/>
          <w:bCs/>
        </w:rPr>
        <w:t>Crieff</w:t>
      </w:r>
      <w:r w:rsidR="008520F6">
        <w:rPr>
          <w:b/>
          <w:bCs/>
        </w:rPr>
        <w:t xml:space="preserve"> Road, Perth PH1 2NX</w:t>
      </w:r>
      <w:r w:rsidRPr="09C7FB70">
        <w:rPr>
          <w:b/>
          <w:bCs/>
        </w:rPr>
        <w:t>. Phone: 01</w:t>
      </w:r>
      <w:r w:rsidR="008520F6">
        <w:rPr>
          <w:b/>
          <w:bCs/>
        </w:rPr>
        <w:t>738</w:t>
      </w:r>
      <w:r w:rsidRPr="09C7FB70">
        <w:rPr>
          <w:b/>
          <w:bCs/>
        </w:rPr>
        <w:t xml:space="preserve"> </w:t>
      </w:r>
      <w:r w:rsidR="008520F6">
        <w:rPr>
          <w:b/>
          <w:bCs/>
        </w:rPr>
        <w:t>877</w:t>
      </w:r>
      <w:r w:rsidRPr="09C7FB70">
        <w:rPr>
          <w:b/>
          <w:bCs/>
        </w:rPr>
        <w:t>000.</w:t>
      </w:r>
    </w:p>
    <w:p w14:paraId="57C3144F" w14:textId="77777777" w:rsidR="00A12C93" w:rsidRPr="009C2333" w:rsidRDefault="00A12C93" w:rsidP="00796649">
      <w:pPr>
        <w:spacing w:after="0"/>
        <w:rPr>
          <w:b/>
        </w:rPr>
      </w:pPr>
    </w:p>
    <w:p w14:paraId="2ABD509F" w14:textId="42DD1DB6" w:rsidR="008517B2" w:rsidRDefault="09C7FB70" w:rsidP="09C7FB70">
      <w:pPr>
        <w:spacing w:after="0"/>
        <w:rPr>
          <w:b/>
          <w:bCs/>
        </w:rPr>
      </w:pPr>
      <w:r w:rsidRPr="09C7FB70">
        <w:rPr>
          <w:b/>
          <w:bCs/>
        </w:rPr>
        <w:t xml:space="preserve">For any queries or concerns about how your personal data is being processed you can contact the relevant Data Protection Officer at </w:t>
      </w:r>
      <w:hyperlink r:id="rId12">
        <w:r w:rsidRPr="09C7FB70">
          <w:rPr>
            <w:rStyle w:val="Hyperlink"/>
          </w:rPr>
          <w:t>dataprotectionofficer@uhi.ac.uk</w:t>
        </w:r>
      </w:hyperlink>
      <w:r w:rsidRPr="09C7FB70">
        <w:rPr>
          <w:b/>
          <w:bCs/>
        </w:rPr>
        <w:t xml:space="preserve"> </w:t>
      </w:r>
    </w:p>
    <w:p w14:paraId="37C9AC1B" w14:textId="77777777" w:rsidR="00796649" w:rsidRPr="009C2333" w:rsidRDefault="00796649" w:rsidP="00796649">
      <w:pPr>
        <w:spacing w:after="0"/>
        <w:rPr>
          <w:b/>
        </w:rPr>
      </w:pPr>
    </w:p>
    <w:p w14:paraId="3BCAB06A" w14:textId="5531B522" w:rsidR="008517B2" w:rsidRDefault="09C7FB70" w:rsidP="09C7FB70">
      <w:pPr>
        <w:spacing w:after="0"/>
        <w:rPr>
          <w:b/>
          <w:bCs/>
        </w:rPr>
      </w:pPr>
      <w:r w:rsidRPr="09C7FB70">
        <w:rPr>
          <w:b/>
          <w:bCs/>
        </w:rPr>
        <w:t>This privacy statement relates to the following processing:</w:t>
      </w:r>
    </w:p>
    <w:p w14:paraId="6EFEAC72" w14:textId="77777777" w:rsidR="00735640" w:rsidRPr="00DD5FB0" w:rsidRDefault="00735640" w:rsidP="22F0EC8A">
      <w:pPr>
        <w:spacing w:after="0"/>
        <w:rPr>
          <w:b/>
          <w:bCs/>
        </w:rPr>
      </w:pPr>
    </w:p>
    <w:p w14:paraId="2DA4483F" w14:textId="12746192" w:rsidR="00D106C5" w:rsidRPr="00D106C5" w:rsidRDefault="008520F6" w:rsidP="00D106C5">
      <w:pPr>
        <w:pBdr>
          <w:top w:val="single" w:sz="4" w:space="1" w:color="auto"/>
          <w:left w:val="single" w:sz="4" w:space="4" w:color="auto"/>
          <w:bottom w:val="single" w:sz="4" w:space="1" w:color="auto"/>
          <w:right w:val="single" w:sz="4" w:space="4" w:color="auto"/>
        </w:pBdr>
        <w:spacing w:after="0"/>
        <w:rPr>
          <w:u w:val="single"/>
        </w:rPr>
      </w:pPr>
      <w:r>
        <w:rPr>
          <w:u w:val="single"/>
        </w:rPr>
        <w:t>Perth College Student Counselling Service (PCSCS)</w:t>
      </w:r>
    </w:p>
    <w:p w14:paraId="61BF39F3" w14:textId="77777777" w:rsidR="00D106C5" w:rsidRDefault="00D106C5" w:rsidP="09C7FB70">
      <w:pPr>
        <w:pStyle w:val="NoSpacing"/>
        <w:rPr>
          <w:b/>
          <w:bCs/>
        </w:rPr>
      </w:pPr>
    </w:p>
    <w:p w14:paraId="53CE0C20" w14:textId="15CFD8DC" w:rsidR="00CC013C" w:rsidRDefault="09C7FB70" w:rsidP="09C7FB70">
      <w:pPr>
        <w:pStyle w:val="NoSpacing"/>
        <w:rPr>
          <w:b/>
          <w:bCs/>
        </w:rPr>
      </w:pPr>
      <w:r w:rsidRPr="09C7FB70">
        <w:rPr>
          <w:b/>
          <w:bCs/>
        </w:rPr>
        <w:t>Your information will be used for the following purposes:</w:t>
      </w:r>
    </w:p>
    <w:p w14:paraId="59DB1B01" w14:textId="77777777" w:rsidR="00735640" w:rsidRPr="00CD222C" w:rsidRDefault="00735640" w:rsidP="3FFFC4F8">
      <w:pPr>
        <w:pStyle w:val="NoSpacing"/>
        <w:rPr>
          <w:b/>
          <w:bCs/>
        </w:rPr>
      </w:pPr>
    </w:p>
    <w:tbl>
      <w:tblPr>
        <w:tblStyle w:val="TableGrid"/>
        <w:tblW w:w="9026" w:type="dxa"/>
        <w:tblLayout w:type="fixed"/>
        <w:tblLook w:val="06A0" w:firstRow="1" w:lastRow="0" w:firstColumn="1" w:lastColumn="0" w:noHBand="1" w:noVBand="1"/>
      </w:tblPr>
      <w:tblGrid>
        <w:gridCol w:w="2689"/>
        <w:gridCol w:w="6337"/>
      </w:tblGrid>
      <w:tr w:rsidR="63BA1096" w14:paraId="034F80FB" w14:textId="77777777" w:rsidTr="09C7FB70">
        <w:tc>
          <w:tcPr>
            <w:tcW w:w="2689" w:type="dxa"/>
            <w:shd w:val="clear" w:color="auto" w:fill="F7CAAC" w:themeFill="accent2" w:themeFillTint="66"/>
          </w:tcPr>
          <w:p w14:paraId="455EF0B9" w14:textId="24FAD8BB" w:rsidR="63BA1096" w:rsidRDefault="09C7FB70" w:rsidP="09C7FB70">
            <w:pPr>
              <w:spacing w:after="0" w:line="240" w:lineRule="auto"/>
              <w:rPr>
                <w:rFonts w:eastAsia="Times New Roman" w:cs="Times New Roman"/>
                <w:b/>
                <w:bCs/>
                <w:lang w:val="en" w:eastAsia="en-GB"/>
              </w:rPr>
            </w:pPr>
            <w:bookmarkStart w:id="0" w:name="Purpose1"/>
            <w:bookmarkEnd w:id="0"/>
            <w:r w:rsidRPr="09C7FB70">
              <w:rPr>
                <w:b/>
                <w:bCs/>
                <w:lang w:val="en"/>
              </w:rPr>
              <w:t>Purpose 1:</w:t>
            </w:r>
            <w:r w:rsidRPr="09C7FB70">
              <w:rPr>
                <w:rFonts w:eastAsia="Times New Roman" w:cs="Times New Roman"/>
                <w:b/>
                <w:bCs/>
                <w:lang w:val="en" w:eastAsia="en-GB"/>
              </w:rPr>
              <w:t xml:space="preserve"> </w:t>
            </w:r>
          </w:p>
          <w:p w14:paraId="465934B5" w14:textId="28DA81FA" w:rsidR="00D57538" w:rsidRPr="00CC013C" w:rsidRDefault="008520F6" w:rsidP="09C7FB70">
            <w:pPr>
              <w:spacing w:after="0" w:line="240" w:lineRule="auto"/>
              <w:rPr>
                <w:rFonts w:eastAsia="Times New Roman" w:cs="Times New Roman"/>
                <w:b/>
                <w:bCs/>
                <w:lang w:val="en" w:eastAsia="en-GB"/>
              </w:rPr>
            </w:pPr>
            <w:r>
              <w:rPr>
                <w:rFonts w:eastAsia="Times New Roman" w:cs="Times New Roman"/>
                <w:b/>
                <w:bCs/>
                <w:lang w:val="en" w:eastAsia="en-GB"/>
              </w:rPr>
              <w:t>Providing a Counselling Service to You</w:t>
            </w:r>
          </w:p>
          <w:p w14:paraId="08F81E59" w14:textId="489D0B4F" w:rsidR="63BA1096" w:rsidRPr="006E508A" w:rsidRDefault="63BA1096" w:rsidP="63BA1096"/>
        </w:tc>
        <w:tc>
          <w:tcPr>
            <w:tcW w:w="6337" w:type="dxa"/>
            <w:tcBorders>
              <w:bottom w:val="single" w:sz="4" w:space="0" w:color="auto"/>
            </w:tcBorders>
            <w:shd w:val="clear" w:color="auto" w:fill="auto"/>
          </w:tcPr>
          <w:p w14:paraId="6A7643F3"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 xml:space="preserve">General administration of the counselling service provided to you, including, holding your details in our electronic referral list, setting up your initial consultation, arranging your appointments and contacting you to provide information about the above, and the counselling service in general.  </w:t>
            </w:r>
          </w:p>
          <w:p w14:paraId="5619A0BC"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p>
          <w:p w14:paraId="303835DF"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At, or before, your initial appointment you can expect the following details to be asked for and recorded.</w:t>
            </w:r>
          </w:p>
          <w:p w14:paraId="7777833A"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p>
          <w:p w14:paraId="3EF23265"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Your personal details:  Your name, contact details, postal address, mobile number, student number, academic department, academic level, year of course, nationality, gender, date of birth.  These details will be used for administration of your counselling service and the provision of the therapeutic service (the actual counselling).</w:t>
            </w:r>
          </w:p>
          <w:p w14:paraId="6C841CF0"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p>
          <w:p w14:paraId="235711A2"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During your appointments (including your first) you can expect the following details to be asked for:</w:t>
            </w:r>
          </w:p>
          <w:p w14:paraId="5E4C43CC"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p>
          <w:p w14:paraId="2ED1E20C" w14:textId="463FA886" w:rsidR="008520F6"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Information to facilitate the therapeutic work, including, reasons you contacted PCSCS, presenting issue, relevant personal and family background, past/present coping strategies, relevant medical history, GP details, social support, and therapeutic aim.  This information may or may not be recorded, but will allow the Counsellor to frame the Assessment, referral options or future therapy.</w:t>
            </w:r>
          </w:p>
          <w:p w14:paraId="44D9A047" w14:textId="77777777" w:rsidR="008520F6" w:rsidRPr="00F811F1" w:rsidRDefault="008520F6" w:rsidP="008520F6">
            <w:pPr>
              <w:pStyle w:val="PCBodyText"/>
              <w:rPr>
                <w:rFonts w:asciiTheme="minorHAnsi" w:eastAsia="Arial" w:hAnsiTheme="minorHAnsi" w:cstheme="minorHAnsi"/>
                <w:color w:val="262626" w:themeColor="text1" w:themeTint="D9"/>
                <w:sz w:val="22"/>
                <w:szCs w:val="22"/>
              </w:rPr>
            </w:pPr>
          </w:p>
          <w:p w14:paraId="24879FF9" w14:textId="77777777" w:rsidR="63BA1096" w:rsidRDefault="008520F6" w:rsidP="008520F6">
            <w:pPr>
              <w:pStyle w:val="PCBodyText"/>
              <w:rPr>
                <w:rFonts w:asciiTheme="minorHAnsi" w:eastAsia="Arial"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Basic case notes to summarise what you have talked about in appointments.  This will summarise key facts</w:t>
            </w:r>
            <w:r w:rsidR="009F4B8E">
              <w:rPr>
                <w:rFonts w:asciiTheme="minorHAnsi" w:eastAsia="Arial" w:hAnsiTheme="minorHAnsi" w:cstheme="minorHAnsi"/>
                <w:color w:val="262626" w:themeColor="text1" w:themeTint="D9"/>
                <w:sz w:val="22"/>
                <w:szCs w:val="22"/>
              </w:rPr>
              <w:t>, background information, key issues raised, and points of concern are also noted</w:t>
            </w:r>
            <w:r w:rsidRPr="00F811F1">
              <w:rPr>
                <w:rFonts w:asciiTheme="minorHAnsi" w:eastAsia="Arial" w:hAnsiTheme="minorHAnsi" w:cstheme="minorHAnsi"/>
                <w:color w:val="262626" w:themeColor="text1" w:themeTint="D9"/>
                <w:sz w:val="22"/>
                <w:szCs w:val="22"/>
              </w:rPr>
              <w:t xml:space="preserve"> to help the counsellors to remember what you discussed and to record any risk concerns.  </w:t>
            </w:r>
          </w:p>
          <w:p w14:paraId="5D557AD3" w14:textId="77777777" w:rsidR="00222AD7" w:rsidRDefault="00222AD7" w:rsidP="008520F6">
            <w:pPr>
              <w:pStyle w:val="PCBodyText"/>
              <w:rPr>
                <w:rFonts w:asciiTheme="minorHAnsi" w:eastAsia="Arial" w:hAnsiTheme="minorHAnsi" w:cstheme="minorHAnsi"/>
                <w:color w:val="262626" w:themeColor="text1" w:themeTint="D9"/>
                <w:sz w:val="22"/>
                <w:szCs w:val="22"/>
              </w:rPr>
            </w:pPr>
          </w:p>
          <w:p w14:paraId="25B5A19D" w14:textId="77777777" w:rsidR="00222AD7" w:rsidRDefault="00222AD7" w:rsidP="00222AD7">
            <w:pPr>
              <w:pStyle w:val="PCBodyText"/>
              <w:rPr>
                <w:rFonts w:asciiTheme="minorHAnsi" w:eastAsia="Arial" w:hAnsiTheme="minorHAnsi" w:cstheme="minorHAnsi"/>
                <w:color w:val="262626" w:themeColor="text1" w:themeTint="D9"/>
                <w:sz w:val="22"/>
                <w:szCs w:val="22"/>
              </w:rPr>
            </w:pPr>
            <w:r>
              <w:rPr>
                <w:rFonts w:asciiTheme="minorHAnsi" w:eastAsia="Arial" w:hAnsiTheme="minorHAnsi" w:cstheme="minorHAnsi"/>
                <w:color w:val="262626" w:themeColor="text1" w:themeTint="D9"/>
                <w:sz w:val="22"/>
                <w:szCs w:val="22"/>
              </w:rPr>
              <w:t xml:space="preserve">You will be allocated a unique counselling code which is recorded on your case notes instead of using your name. </w:t>
            </w:r>
          </w:p>
          <w:p w14:paraId="1EE9EFEF" w14:textId="5DA889A7" w:rsidR="00222AD7" w:rsidRPr="00222AD7" w:rsidRDefault="00222AD7" w:rsidP="00222AD7">
            <w:pPr>
              <w:pStyle w:val="PCBodyText"/>
              <w:rPr>
                <w:rFonts w:asciiTheme="minorHAnsi" w:eastAsia="Arial" w:hAnsiTheme="minorHAnsi" w:cstheme="minorHAnsi"/>
                <w:color w:val="262626" w:themeColor="text1" w:themeTint="D9"/>
                <w:sz w:val="22"/>
                <w:szCs w:val="22"/>
              </w:rPr>
            </w:pPr>
          </w:p>
        </w:tc>
      </w:tr>
      <w:tr w:rsidR="00F811F1" w14:paraId="0C897A45" w14:textId="77777777" w:rsidTr="09C7FB70">
        <w:tc>
          <w:tcPr>
            <w:tcW w:w="2689" w:type="dxa"/>
            <w:shd w:val="clear" w:color="auto" w:fill="B4C6E7" w:themeFill="accent1" w:themeFillTint="66"/>
          </w:tcPr>
          <w:p w14:paraId="6250AAD3" w14:textId="760663C2" w:rsidR="00F811F1" w:rsidRDefault="00F811F1" w:rsidP="00F811F1">
            <w:pPr>
              <w:spacing w:after="0" w:line="240" w:lineRule="auto"/>
              <w:rPr>
                <w:rFonts w:eastAsia="Times New Roman" w:cs="Times New Roman"/>
                <w:b/>
                <w:bCs/>
                <w:lang w:val="en" w:eastAsia="en-GB"/>
              </w:rPr>
            </w:pPr>
            <w:bookmarkStart w:id="1" w:name="Purpose2"/>
            <w:bookmarkEnd w:id="1"/>
            <w:r w:rsidRPr="09C7FB70">
              <w:rPr>
                <w:rFonts w:eastAsia="Times New Roman" w:cs="Times New Roman"/>
                <w:b/>
                <w:bCs/>
                <w:lang w:val="en" w:eastAsia="en-GB"/>
              </w:rPr>
              <w:lastRenderedPageBreak/>
              <w:t xml:space="preserve">Purpose </w:t>
            </w:r>
            <w:r>
              <w:rPr>
                <w:rFonts w:eastAsia="Times New Roman" w:cs="Times New Roman"/>
                <w:b/>
                <w:bCs/>
                <w:lang w:val="en" w:eastAsia="en-GB"/>
              </w:rPr>
              <w:t>2</w:t>
            </w:r>
            <w:r w:rsidRPr="09C7FB70">
              <w:rPr>
                <w:rFonts w:eastAsia="Times New Roman" w:cs="Times New Roman"/>
                <w:b/>
                <w:bCs/>
                <w:lang w:val="en" w:eastAsia="en-GB"/>
              </w:rPr>
              <w:t>:</w:t>
            </w:r>
          </w:p>
          <w:p w14:paraId="0F90FC10" w14:textId="7F2A87FA" w:rsidR="00F811F1" w:rsidRPr="006E508A" w:rsidRDefault="00F11BA3" w:rsidP="00F811F1">
            <w:pPr>
              <w:spacing w:after="0" w:line="240" w:lineRule="auto"/>
              <w:rPr>
                <w:rFonts w:eastAsia="Times New Roman" w:cs="Times New Roman"/>
                <w:lang w:val="en" w:eastAsia="en-GB"/>
              </w:rPr>
            </w:pPr>
            <w:r>
              <w:rPr>
                <w:rFonts w:eastAsia="Times New Roman" w:cs="Times New Roman"/>
                <w:b/>
                <w:bCs/>
                <w:lang w:val="en" w:eastAsia="en-GB"/>
              </w:rPr>
              <w:t xml:space="preserve">Providing a counselling service to you by means of a third party. </w:t>
            </w:r>
            <w:r w:rsidR="00F811F1">
              <w:rPr>
                <w:rFonts w:eastAsia="Times New Roman" w:cs="Times New Roman"/>
                <w:b/>
                <w:bCs/>
                <w:lang w:val="en" w:eastAsia="en-GB"/>
              </w:rPr>
              <w:t xml:space="preserve">  </w:t>
            </w:r>
          </w:p>
        </w:tc>
        <w:tc>
          <w:tcPr>
            <w:tcW w:w="6337" w:type="dxa"/>
            <w:shd w:val="clear" w:color="auto" w:fill="auto"/>
          </w:tcPr>
          <w:p w14:paraId="02E1E6FA" w14:textId="60D2BB22" w:rsidR="00F811F1" w:rsidRPr="009C733B" w:rsidRDefault="009C733B" w:rsidP="009C733B">
            <w:pPr>
              <w:rPr>
                <w:rFonts w:cstheme="minorHAnsi"/>
                <w:color w:val="3B3838" w:themeColor="background2" w:themeShade="40"/>
              </w:rPr>
            </w:pPr>
            <w:r w:rsidRPr="009C733B">
              <w:rPr>
                <w:rFonts w:cstheme="minorHAnsi"/>
                <w:color w:val="3B3838" w:themeColor="background2" w:themeShade="40"/>
              </w:rPr>
              <w:t>Should Perth College have limited capacity to provide direct counselling at the time of your referral, you will be offered the opportunity to receive counselling from Rowan Consultancy Perth.</w:t>
            </w:r>
          </w:p>
          <w:p w14:paraId="1468D0F7" w14:textId="77777777" w:rsidR="009C733B" w:rsidRDefault="00F811F1" w:rsidP="00F811F1">
            <w:pPr>
              <w:rPr>
                <w:rFonts w:eastAsia="Times New Roman" w:cs="Times New Roman"/>
                <w:color w:val="333333"/>
                <w:lang w:val="en" w:eastAsia="en-GB"/>
              </w:rPr>
            </w:pPr>
            <w:r>
              <w:rPr>
                <w:rFonts w:eastAsia="Times New Roman" w:cs="Times New Roman"/>
                <w:color w:val="333333"/>
                <w:lang w:val="en" w:eastAsia="en-GB"/>
              </w:rPr>
              <w:t xml:space="preserve">Once we have </w:t>
            </w:r>
            <w:r w:rsidR="00D106C5">
              <w:rPr>
                <w:rFonts w:eastAsia="Times New Roman" w:cs="Times New Roman"/>
                <w:color w:val="333333"/>
                <w:lang w:val="en" w:eastAsia="en-GB"/>
              </w:rPr>
              <w:t>received your</w:t>
            </w:r>
            <w:r>
              <w:rPr>
                <w:rFonts w:eastAsia="Times New Roman" w:cs="Times New Roman"/>
                <w:color w:val="333333"/>
                <w:lang w:val="en" w:eastAsia="en-GB"/>
              </w:rPr>
              <w:t xml:space="preserve"> e-mail expressing your consent to be referred onto Rowan Consultancy Perth, the following details</w:t>
            </w:r>
            <w:r w:rsidR="00823B50">
              <w:rPr>
                <w:rFonts w:eastAsia="Times New Roman" w:cs="Times New Roman"/>
                <w:color w:val="333333"/>
                <w:lang w:val="en" w:eastAsia="en-GB"/>
              </w:rPr>
              <w:t xml:space="preserve"> will</w:t>
            </w:r>
            <w:r>
              <w:rPr>
                <w:rFonts w:eastAsia="Times New Roman" w:cs="Times New Roman"/>
                <w:color w:val="333333"/>
                <w:lang w:val="en" w:eastAsia="en-GB"/>
              </w:rPr>
              <w:t xml:space="preserve"> be sent to Rowan Consultancy Perth: Student ID, Name, DOB, Email/Contact Number, Contact Preference, Campus, GP Name &amp; Practice, Preferred Counselling Mode</w:t>
            </w:r>
            <w:r w:rsidR="00222AD7">
              <w:rPr>
                <w:rFonts w:eastAsia="Times New Roman" w:cs="Times New Roman"/>
                <w:color w:val="333333"/>
                <w:lang w:val="en" w:eastAsia="en-GB"/>
              </w:rPr>
              <w:t xml:space="preserve"> and</w:t>
            </w:r>
            <w:r>
              <w:rPr>
                <w:rFonts w:eastAsia="Times New Roman" w:cs="Times New Roman"/>
                <w:color w:val="333333"/>
                <w:lang w:val="en" w:eastAsia="en-GB"/>
              </w:rPr>
              <w:t xml:space="preserve"> Counselling availability. </w:t>
            </w:r>
          </w:p>
          <w:p w14:paraId="2F9105B6" w14:textId="5A6581B9" w:rsidR="00F811F1" w:rsidRPr="009C733B" w:rsidRDefault="009C733B" w:rsidP="00F811F1">
            <w:pPr>
              <w:rPr>
                <w:rFonts w:eastAsia="Times New Roman" w:cs="Times New Roman"/>
                <w:color w:val="333333"/>
                <w:lang w:val="en" w:eastAsia="en-GB"/>
              </w:rPr>
            </w:pPr>
            <w:r>
              <w:rPr>
                <w:rFonts w:eastAsia="Times New Roman" w:cs="Times New Roman"/>
                <w:color w:val="333333"/>
                <w:lang w:val="en" w:eastAsia="en-GB"/>
              </w:rPr>
              <w:t xml:space="preserve">Rowan Consultancy Perth </w:t>
            </w:r>
            <w:r w:rsidR="009916C6">
              <w:rPr>
                <w:rFonts w:eastAsia="Times New Roman" w:cs="Times New Roman"/>
                <w:color w:val="333333"/>
                <w:lang w:val="en" w:eastAsia="en-GB"/>
              </w:rPr>
              <w:t>is a Counselling and Psychotherapy in Scotland (COSCA) registered counselling organisation, specialising in personal development. They have a team of professional counsellors who offer counselling, abiding by the ethical framework of the British Association for Counselling and Psychotherapy.</w:t>
            </w:r>
            <w:r w:rsidR="00F811F1">
              <w:rPr>
                <w:rFonts w:eastAsia="Times New Roman" w:cs="Times New Roman"/>
                <w:color w:val="333333"/>
                <w:lang w:val="en" w:eastAsia="en-GB"/>
              </w:rPr>
              <w:t xml:space="preserve"> </w:t>
            </w:r>
            <w:r w:rsidR="009916C6">
              <w:rPr>
                <w:rFonts w:eastAsia="Times New Roman" w:cs="Times New Roman"/>
                <w:color w:val="333333"/>
                <w:lang w:val="en" w:eastAsia="en-GB"/>
              </w:rPr>
              <w:t xml:space="preserve">For further information, PCSCS can provide a ‘Counselling Information for Perth College Students’ information sheet on request. </w:t>
            </w:r>
          </w:p>
        </w:tc>
      </w:tr>
      <w:tr w:rsidR="00D106C5" w14:paraId="3C0BAB4C" w14:textId="77777777" w:rsidTr="09C7FB70">
        <w:tc>
          <w:tcPr>
            <w:tcW w:w="2689" w:type="dxa"/>
            <w:shd w:val="clear" w:color="auto" w:fill="FFE599" w:themeFill="accent4" w:themeFillTint="66"/>
          </w:tcPr>
          <w:p w14:paraId="4807C038" w14:textId="59F45543" w:rsidR="00D106C5" w:rsidRDefault="00D106C5" w:rsidP="00D106C5">
            <w:pPr>
              <w:spacing w:after="0" w:line="240" w:lineRule="auto"/>
              <w:rPr>
                <w:rFonts w:eastAsia="Times New Roman" w:cs="Times New Roman"/>
                <w:b/>
                <w:bCs/>
                <w:color w:val="000000" w:themeColor="text1"/>
                <w:lang w:val="en" w:eastAsia="en-GB"/>
              </w:rPr>
            </w:pPr>
            <w:bookmarkStart w:id="2" w:name="Purpose3"/>
            <w:bookmarkEnd w:id="2"/>
            <w:r w:rsidRPr="09C7FB70">
              <w:rPr>
                <w:rFonts w:eastAsia="Times New Roman" w:cs="Times New Roman"/>
                <w:b/>
                <w:bCs/>
                <w:color w:val="000000" w:themeColor="text1"/>
                <w:lang w:val="en" w:eastAsia="en-GB"/>
              </w:rPr>
              <w:t xml:space="preserve">Purpose </w:t>
            </w:r>
            <w:r>
              <w:rPr>
                <w:rFonts w:eastAsia="Times New Roman" w:cs="Times New Roman"/>
                <w:b/>
                <w:bCs/>
                <w:color w:val="000000" w:themeColor="text1"/>
                <w:lang w:val="en" w:eastAsia="en-GB"/>
              </w:rPr>
              <w:t>3</w:t>
            </w:r>
            <w:r w:rsidRPr="09C7FB70">
              <w:rPr>
                <w:rFonts w:eastAsia="Times New Roman" w:cs="Times New Roman"/>
                <w:b/>
                <w:bCs/>
                <w:color w:val="000000" w:themeColor="text1"/>
                <w:lang w:val="en" w:eastAsia="en-GB"/>
              </w:rPr>
              <w:t xml:space="preserve">: </w:t>
            </w:r>
          </w:p>
          <w:p w14:paraId="77BFD4FA" w14:textId="6C65FB2F" w:rsidR="00D106C5" w:rsidRPr="006E508A" w:rsidRDefault="00D106C5" w:rsidP="00D106C5">
            <w:pPr>
              <w:spacing w:after="0" w:line="240" w:lineRule="auto"/>
              <w:rPr>
                <w:rFonts w:eastAsia="Times New Roman" w:cs="Times New Roman"/>
                <w:lang w:val="en" w:eastAsia="en-GB"/>
              </w:rPr>
            </w:pPr>
            <w:r>
              <w:rPr>
                <w:rFonts w:eastAsia="Times New Roman" w:cs="Times New Roman"/>
                <w:b/>
                <w:bCs/>
                <w:color w:val="000000" w:themeColor="text1"/>
                <w:lang w:val="en" w:eastAsia="en-GB"/>
              </w:rPr>
              <w:t>To Evaluate and Report on Our Services</w:t>
            </w:r>
          </w:p>
        </w:tc>
        <w:tc>
          <w:tcPr>
            <w:tcW w:w="6337" w:type="dxa"/>
          </w:tcPr>
          <w:p w14:paraId="13A2474D" w14:textId="77777777" w:rsidR="00D106C5" w:rsidRPr="00F811F1" w:rsidRDefault="00D106C5" w:rsidP="00D106C5">
            <w:pPr>
              <w:pStyle w:val="PCBodyText"/>
              <w:rPr>
                <w:rFonts w:asciiTheme="minorHAnsi" w:eastAsia="Times New Roman" w:hAnsiTheme="minorHAnsi" w:cstheme="minorHAnsi"/>
                <w:color w:val="262626" w:themeColor="text1" w:themeTint="D9"/>
                <w:sz w:val="22"/>
                <w:szCs w:val="22"/>
              </w:rPr>
            </w:pPr>
            <w:r w:rsidRPr="00F811F1">
              <w:rPr>
                <w:rFonts w:asciiTheme="minorHAnsi" w:eastAsia="Arial" w:hAnsiTheme="minorHAnsi" w:cstheme="minorHAnsi"/>
                <w:color w:val="262626" w:themeColor="text1" w:themeTint="D9"/>
                <w:sz w:val="22"/>
                <w:szCs w:val="22"/>
              </w:rPr>
              <w:t>By using anonymised data for data and statistical</w:t>
            </w:r>
            <w:r w:rsidRPr="00F811F1">
              <w:rPr>
                <w:rFonts w:asciiTheme="minorHAnsi" w:eastAsia="Times New Roman" w:hAnsiTheme="minorHAnsi" w:cstheme="minorHAnsi"/>
                <w:color w:val="262626" w:themeColor="text1" w:themeTint="D9"/>
                <w:sz w:val="22"/>
                <w:szCs w:val="22"/>
              </w:rPr>
              <w:t xml:space="preserve"> analysis.</w:t>
            </w:r>
          </w:p>
          <w:p w14:paraId="53962226" w14:textId="77777777" w:rsidR="00D106C5" w:rsidRPr="00F811F1" w:rsidRDefault="00D106C5" w:rsidP="00D106C5">
            <w:pPr>
              <w:pStyle w:val="PCBodyText"/>
              <w:rPr>
                <w:rFonts w:asciiTheme="minorHAnsi" w:eastAsia="Times New Roman" w:hAnsiTheme="minorHAnsi" w:cstheme="minorHAnsi"/>
                <w:color w:val="262626" w:themeColor="text1" w:themeTint="D9"/>
                <w:sz w:val="22"/>
                <w:szCs w:val="22"/>
              </w:rPr>
            </w:pPr>
          </w:p>
          <w:p w14:paraId="1BE747DC" w14:textId="3D80A3BB" w:rsidR="00D106C5" w:rsidRDefault="00D106C5" w:rsidP="00D106C5">
            <w:pPr>
              <w:spacing w:after="0" w:line="240" w:lineRule="auto"/>
              <w:rPr>
                <w:rFonts w:eastAsia="Arial"/>
                <w:color w:val="262626" w:themeColor="text1" w:themeTint="D9"/>
              </w:rPr>
            </w:pPr>
            <w:r w:rsidRPr="00F811F1">
              <w:rPr>
                <w:rFonts w:eastAsia="Arial"/>
                <w:color w:val="262626" w:themeColor="text1" w:themeTint="D9"/>
              </w:rPr>
              <w:t xml:space="preserve">Use of your data is necessary for the performance of a contract we have with you (this being the contract to provide counselling) or take steps, at your request, before </w:t>
            </w:r>
            <w:r w:rsidR="006E45D1" w:rsidRPr="00F811F1">
              <w:rPr>
                <w:rFonts w:eastAsia="Arial"/>
                <w:color w:val="262626" w:themeColor="text1" w:themeTint="D9"/>
              </w:rPr>
              <w:t>entering</w:t>
            </w:r>
            <w:r w:rsidRPr="00F811F1">
              <w:rPr>
                <w:rFonts w:eastAsia="Arial"/>
                <w:color w:val="262626" w:themeColor="text1" w:themeTint="D9"/>
              </w:rPr>
              <w:t xml:space="preserve"> such a contract.</w:t>
            </w:r>
          </w:p>
          <w:p w14:paraId="62D4DBB3" w14:textId="77777777" w:rsidR="0058110C" w:rsidRDefault="0058110C" w:rsidP="00D106C5">
            <w:pPr>
              <w:spacing w:after="0" w:line="240" w:lineRule="auto"/>
              <w:rPr>
                <w:rFonts w:eastAsia="Arial"/>
                <w:color w:val="262626" w:themeColor="text1" w:themeTint="D9"/>
              </w:rPr>
            </w:pPr>
          </w:p>
          <w:p w14:paraId="5E0B2AF0" w14:textId="029206EF" w:rsidR="0058110C" w:rsidRPr="0058110C" w:rsidRDefault="0058110C" w:rsidP="0058110C">
            <w:pPr>
              <w:rPr>
                <w:rFonts w:cs="Arial"/>
                <w:lang w:val="en-IE"/>
              </w:rPr>
            </w:pPr>
            <w:r w:rsidRPr="0058110C">
              <w:rPr>
                <w:rFonts w:cs="Arial"/>
                <w:color w:val="262626" w:themeColor="text1" w:themeTint="D9"/>
                <w:lang w:val="en-IE"/>
              </w:rPr>
              <w:t xml:space="preserve">PCSCS retain anonymous statistical information on ethnicity and the kind of wellbeing help or counselling provided. Any statistical reports for departments at Perth College or external agencies do not contain client’s details. </w:t>
            </w:r>
          </w:p>
        </w:tc>
      </w:tr>
    </w:tbl>
    <w:p w14:paraId="4B5BC68A" w14:textId="77777777" w:rsidR="004A23B4" w:rsidRDefault="004A23B4">
      <w:pPr>
        <w:spacing w:after="160" w:line="259" w:lineRule="auto"/>
        <w:rPr>
          <w:b/>
          <w:bCs/>
        </w:rPr>
      </w:pPr>
      <w:r>
        <w:rPr>
          <w:b/>
          <w:bCs/>
        </w:rPr>
        <w:br w:type="page"/>
      </w:r>
    </w:p>
    <w:p w14:paraId="64CDFE7B" w14:textId="451E22CD" w:rsidR="008517B2" w:rsidRPr="00C069A7" w:rsidRDefault="09C7FB70" w:rsidP="09C7FB70">
      <w:pPr>
        <w:spacing w:after="0"/>
        <w:rPr>
          <w:b/>
          <w:bCs/>
        </w:rPr>
      </w:pPr>
      <w:r w:rsidRPr="00C069A7">
        <w:rPr>
          <w:b/>
          <w:bCs/>
        </w:rPr>
        <w:lastRenderedPageBreak/>
        <w:t>Our leg</w:t>
      </w:r>
      <w:r w:rsidR="00C11EFE" w:rsidRPr="00C069A7">
        <w:rPr>
          <w:b/>
          <w:bCs/>
        </w:rPr>
        <w:t xml:space="preserve">al reasons for using the data </w:t>
      </w:r>
      <w:r w:rsidRPr="00C069A7">
        <w:rPr>
          <w:b/>
          <w:bCs/>
        </w:rPr>
        <w:t xml:space="preserve">are: </w:t>
      </w:r>
    </w:p>
    <w:p w14:paraId="6D9C2A25" w14:textId="0E31770D" w:rsidR="00502FE7" w:rsidRPr="00C069A7" w:rsidRDefault="00502FE7" w:rsidP="63BA1096">
      <w:pPr>
        <w:spacing w:after="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C069A7" w:rsidRPr="00C069A7" w14:paraId="3EB64AB8" w14:textId="77777777" w:rsidTr="510B6D05">
        <w:tc>
          <w:tcPr>
            <w:tcW w:w="2122" w:type="dxa"/>
            <w:tcBorders>
              <w:bottom w:val="single" w:sz="4" w:space="0" w:color="auto"/>
            </w:tcBorders>
          </w:tcPr>
          <w:p w14:paraId="3F09763E" w14:textId="3655EFBE" w:rsidR="00B33612" w:rsidRPr="00C069A7" w:rsidRDefault="09C7FB70" w:rsidP="09C7FB70">
            <w:pPr>
              <w:spacing w:after="0"/>
              <w:rPr>
                <w:b/>
                <w:bCs/>
              </w:rPr>
            </w:pPr>
            <w:r w:rsidRPr="00C069A7">
              <w:rPr>
                <w:b/>
                <w:bCs/>
              </w:rPr>
              <w:t>To achieve the following purposes:</w:t>
            </w:r>
          </w:p>
        </w:tc>
        <w:tc>
          <w:tcPr>
            <w:tcW w:w="6894" w:type="dxa"/>
            <w:tcBorders>
              <w:bottom w:val="single" w:sz="4" w:space="0" w:color="auto"/>
            </w:tcBorders>
          </w:tcPr>
          <w:p w14:paraId="6909F985" w14:textId="46D5E151" w:rsidR="00B33612" w:rsidRPr="0008045C" w:rsidRDefault="00B33612" w:rsidP="00137D54">
            <w:pPr>
              <w:spacing w:after="0"/>
              <w:rPr>
                <w:bCs/>
              </w:rPr>
            </w:pPr>
            <w:r w:rsidRPr="00C069A7">
              <w:rPr>
                <w:shd w:val="clear" w:color="auto" w:fill="F7CAAC" w:themeFill="accent2" w:themeFillTint="66"/>
              </w:rPr>
              <w:t xml:space="preserve">Purpose 1: </w:t>
            </w:r>
            <w:r w:rsidR="00C069A7">
              <w:rPr>
                <w:shd w:val="clear" w:color="auto" w:fill="F7CAAC" w:themeFill="accent2" w:themeFillTint="66"/>
              </w:rPr>
              <w:t>Providing a counselling service to you</w:t>
            </w:r>
            <w:r w:rsidR="0008045C">
              <w:t>,</w:t>
            </w:r>
            <w:r w:rsidR="0008045C" w:rsidRPr="3FFFC4F8">
              <w:rPr>
                <w:shd w:val="clear" w:color="auto" w:fill="B4C6E7" w:themeFill="accent1" w:themeFillTint="66"/>
              </w:rPr>
              <w:t xml:space="preserve"> Purpose 2: </w:t>
            </w:r>
            <w:r w:rsidR="00F11BA3" w:rsidRPr="00F11BA3">
              <w:rPr>
                <w:b/>
                <w:bCs/>
                <w:shd w:val="clear" w:color="auto" w:fill="B4C6E7" w:themeFill="accent1" w:themeFillTint="66"/>
                <w:lang w:val="en"/>
              </w:rPr>
              <w:t>Providing a counselling service to you by means of a third party</w:t>
            </w:r>
            <w:r w:rsidR="00F11BA3">
              <w:rPr>
                <w:b/>
                <w:bCs/>
                <w:shd w:val="clear" w:color="auto" w:fill="B4C6E7" w:themeFill="accent1" w:themeFillTint="66"/>
                <w:lang w:val="en"/>
              </w:rPr>
              <w:t xml:space="preserve">, </w:t>
            </w:r>
            <w:r w:rsidRPr="00C069A7">
              <w:rPr>
                <w:shd w:val="clear" w:color="auto" w:fill="FFE599" w:themeFill="accent4" w:themeFillTint="66"/>
              </w:rPr>
              <w:t xml:space="preserve">Purpose </w:t>
            </w:r>
            <w:r w:rsidR="00137D54" w:rsidRPr="00C069A7">
              <w:rPr>
                <w:shd w:val="clear" w:color="auto" w:fill="FFE599" w:themeFill="accent4" w:themeFillTint="66"/>
              </w:rPr>
              <w:t>3</w:t>
            </w:r>
            <w:r w:rsidRPr="00C069A7">
              <w:rPr>
                <w:shd w:val="clear" w:color="auto" w:fill="FFE599" w:themeFill="accent4" w:themeFillTint="66"/>
              </w:rPr>
              <w:t xml:space="preserve">: </w:t>
            </w:r>
            <w:r w:rsidR="009F4B8E">
              <w:rPr>
                <w:shd w:val="clear" w:color="auto" w:fill="FFE599" w:themeFill="accent4" w:themeFillTint="66"/>
              </w:rPr>
              <w:t>T</w:t>
            </w:r>
            <w:r w:rsidR="00C069A7">
              <w:rPr>
                <w:shd w:val="clear" w:color="auto" w:fill="FFE599" w:themeFill="accent4" w:themeFillTint="66"/>
              </w:rPr>
              <w:t>o evaluate and report on our service</w:t>
            </w:r>
          </w:p>
        </w:tc>
      </w:tr>
      <w:tr w:rsidR="00C069A7" w:rsidRPr="00C069A7" w14:paraId="0C70623C" w14:textId="77777777" w:rsidTr="510B6D05">
        <w:tc>
          <w:tcPr>
            <w:tcW w:w="9016" w:type="dxa"/>
            <w:gridSpan w:val="2"/>
            <w:tcBorders>
              <w:top w:val="single" w:sz="4" w:space="0" w:color="auto"/>
              <w:bottom w:val="single" w:sz="4" w:space="0" w:color="auto"/>
            </w:tcBorders>
          </w:tcPr>
          <w:p w14:paraId="7EB1F77D" w14:textId="38BF07E5" w:rsidR="00B33612" w:rsidRPr="00C069A7" w:rsidRDefault="510B6D05" w:rsidP="002336FC">
            <w:pPr>
              <w:spacing w:after="0"/>
              <w:rPr>
                <w:bCs/>
              </w:rPr>
            </w:pPr>
            <w:r w:rsidRPr="00C069A7">
              <w:rPr>
                <w:b/>
                <w:bCs/>
              </w:rPr>
              <w:t xml:space="preserve">Our legal reason to use the data is: </w:t>
            </w:r>
            <w:r w:rsidR="00C069A7" w:rsidRPr="00C069A7">
              <w:rPr>
                <w:rFonts w:eastAsia="Arial"/>
              </w:rPr>
              <w:t xml:space="preserve">Use of your data is necessary for the performance of a contract we have with you (this being the contract to provide counselling) or take steps, at your request, before </w:t>
            </w:r>
            <w:r w:rsidR="003B3E22" w:rsidRPr="00C069A7">
              <w:rPr>
                <w:rFonts w:eastAsia="Arial"/>
              </w:rPr>
              <w:t>entering</w:t>
            </w:r>
            <w:r w:rsidR="00C069A7" w:rsidRPr="00C069A7">
              <w:rPr>
                <w:rFonts w:eastAsia="Arial"/>
              </w:rPr>
              <w:t xml:space="preserve"> such a contract.</w:t>
            </w:r>
          </w:p>
        </w:tc>
      </w:tr>
    </w:tbl>
    <w:p w14:paraId="69147FBC" w14:textId="77777777" w:rsidR="00CF798D" w:rsidRDefault="00CF798D" w:rsidP="09C7FB70">
      <w:pPr>
        <w:spacing w:after="0"/>
        <w:rPr>
          <w:b/>
          <w:bCs/>
        </w:rPr>
      </w:pPr>
    </w:p>
    <w:p w14:paraId="536A0022" w14:textId="3413724B" w:rsidR="008517B2" w:rsidRDefault="00910B9E" w:rsidP="09C7FB70">
      <w:pPr>
        <w:spacing w:after="0"/>
        <w:rPr>
          <w:b/>
          <w:bCs/>
        </w:rPr>
      </w:pPr>
      <w:r>
        <w:rPr>
          <w:b/>
          <w:bCs/>
        </w:rPr>
        <w:t xml:space="preserve">The data we use </w:t>
      </w:r>
      <w:r w:rsidR="09C7FB70" w:rsidRPr="09C7FB70">
        <w:rPr>
          <w:b/>
          <w:bCs/>
        </w:rPr>
        <w:t>includes special category (sensitive) data</w:t>
      </w:r>
      <w:r w:rsidR="00283DE6">
        <w:rPr>
          <w:b/>
          <w:bCs/>
        </w:rPr>
        <w:t>.</w:t>
      </w:r>
      <w:r w:rsidR="09C7FB70" w:rsidRPr="09C7FB70">
        <w:rPr>
          <w:b/>
          <w:bCs/>
        </w:rPr>
        <w:t xml:space="preserve"> </w:t>
      </w:r>
      <w:r w:rsidR="00283DE6">
        <w:rPr>
          <w:b/>
          <w:bCs/>
        </w:rPr>
        <w:t>Y</w:t>
      </w:r>
      <w:r w:rsidR="09C7FB70" w:rsidRPr="09C7FB70">
        <w:rPr>
          <w:b/>
          <w:bCs/>
        </w:rPr>
        <w:t xml:space="preserve">ou are not obliged to provide this information. Our legal reason for using this sensitive data, </w:t>
      </w:r>
      <w:r w:rsidR="00D27255">
        <w:rPr>
          <w:b/>
          <w:bCs/>
        </w:rPr>
        <w:t>as</w:t>
      </w:r>
      <w:r w:rsidR="09C7FB70" w:rsidRPr="09C7FB70">
        <w:rPr>
          <w:b/>
          <w:bCs/>
        </w:rPr>
        <w:t xml:space="preserve"> provided, is:</w:t>
      </w:r>
    </w:p>
    <w:p w14:paraId="2D41751A" w14:textId="77777777" w:rsidR="00A835E9" w:rsidRDefault="00A835E9" w:rsidP="73324656">
      <w:pPr>
        <w:spacing w:after="0"/>
        <w:rPr>
          <w:b/>
          <w:bCs/>
        </w:rPr>
      </w:pPr>
    </w:p>
    <w:tbl>
      <w:tblPr>
        <w:tblStyle w:val="TableGrid"/>
        <w:tblW w:w="0" w:type="auto"/>
        <w:tblLook w:val="04A0" w:firstRow="1" w:lastRow="0" w:firstColumn="1" w:lastColumn="0" w:noHBand="0" w:noVBand="1"/>
      </w:tblPr>
      <w:tblGrid>
        <w:gridCol w:w="9016"/>
      </w:tblGrid>
      <w:tr w:rsidR="008F61CB" w14:paraId="1E7D26B0" w14:textId="77777777" w:rsidTr="09C7FB70">
        <w:tc>
          <w:tcPr>
            <w:tcW w:w="9016" w:type="dxa"/>
          </w:tcPr>
          <w:p w14:paraId="1D1DE23E" w14:textId="765C2ED4" w:rsidR="0032634A" w:rsidRPr="002B7F44" w:rsidRDefault="00C069A7" w:rsidP="00126B07">
            <w:pPr>
              <w:rPr>
                <w:rFonts w:cs="Arial"/>
                <w:lang w:val="en-IE"/>
              </w:rPr>
            </w:pPr>
            <w:r>
              <w:rPr>
                <w:rFonts w:cs="Arial"/>
                <w:lang w:val="en"/>
              </w:rPr>
              <w:t>T</w:t>
            </w:r>
            <w:r w:rsidR="00D106C5" w:rsidRPr="004E3295">
              <w:rPr>
                <w:rFonts w:cs="Arial"/>
                <w:lang w:val="en"/>
              </w:rPr>
              <w:t>o provide a service to you</w:t>
            </w:r>
            <w:r>
              <w:rPr>
                <w:rFonts w:cs="Arial"/>
                <w:lang w:val="en"/>
              </w:rPr>
              <w:t xml:space="preserve"> and it</w:t>
            </w:r>
            <w:r w:rsidR="00D106C5" w:rsidRPr="004E3295">
              <w:rPr>
                <w:rFonts w:cs="Arial"/>
                <w:lang w:val="en"/>
              </w:rPr>
              <w:t xml:space="preserve"> is further processed for purposes associated with managing and quality assuring the service.  Where possible, your information is anonymi</w:t>
            </w:r>
            <w:r w:rsidR="00D106C5">
              <w:rPr>
                <w:rFonts w:cs="Arial"/>
                <w:lang w:val="en"/>
              </w:rPr>
              <w:t>s</w:t>
            </w:r>
            <w:r w:rsidR="00D106C5" w:rsidRPr="004E3295">
              <w:rPr>
                <w:rFonts w:cs="Arial"/>
                <w:lang w:val="en"/>
              </w:rPr>
              <w:t>ed for this purpose.</w:t>
            </w:r>
          </w:p>
        </w:tc>
      </w:tr>
    </w:tbl>
    <w:p w14:paraId="104EA23C" w14:textId="77777777" w:rsidR="008F61CB" w:rsidRPr="003C29EC" w:rsidRDefault="008F61CB" w:rsidP="76C7E1DB">
      <w:pPr>
        <w:spacing w:after="0"/>
        <w:rPr>
          <w:b/>
          <w:bCs/>
        </w:rPr>
      </w:pPr>
    </w:p>
    <w:p w14:paraId="5FABEC7A" w14:textId="4232302D" w:rsidR="00AC517F" w:rsidRDefault="09C7FB70" w:rsidP="09C7FB70">
      <w:pPr>
        <w:spacing w:after="0"/>
        <w:rPr>
          <w:b/>
          <w:bCs/>
        </w:rPr>
      </w:pPr>
      <w:r w:rsidRPr="09C7FB70">
        <w:rPr>
          <w:b/>
          <w:bCs/>
        </w:rPr>
        <w:t xml:space="preserve">If you were to withhold the personal information we require for </w:t>
      </w:r>
      <w:r w:rsidR="00B56C3C">
        <w:rPr>
          <w:b/>
          <w:bCs/>
        </w:rPr>
        <w:t>the enrolment process</w:t>
      </w:r>
      <w:r w:rsidRPr="09C7FB70">
        <w:rPr>
          <w:b/>
          <w:bCs/>
        </w:rPr>
        <w:t>, the consequences would be</w:t>
      </w:r>
      <w:r w:rsidR="00AC517F">
        <w:rPr>
          <w:b/>
          <w:bCs/>
        </w:rPr>
        <w:t>:</w:t>
      </w:r>
    </w:p>
    <w:p w14:paraId="62E430A6" w14:textId="7FD4CC1C" w:rsidR="003C29EC" w:rsidRDefault="002B7F44" w:rsidP="09C7FB70">
      <w:pPr>
        <w:spacing w:after="0"/>
        <w:rPr>
          <w:bCs/>
        </w:rPr>
      </w:pPr>
      <w:r>
        <w:rPr>
          <w:bCs/>
        </w:rPr>
        <w:t>PCSCS</w:t>
      </w:r>
      <w:r w:rsidR="00AC517F" w:rsidRPr="00AC517F">
        <w:rPr>
          <w:bCs/>
        </w:rPr>
        <w:t xml:space="preserve"> </w:t>
      </w:r>
      <w:r w:rsidR="09C7FB70" w:rsidRPr="00AC517F">
        <w:rPr>
          <w:bCs/>
        </w:rPr>
        <w:t xml:space="preserve">would be unable to process your </w:t>
      </w:r>
      <w:r w:rsidR="002336FC">
        <w:rPr>
          <w:bCs/>
        </w:rPr>
        <w:t xml:space="preserve">application </w:t>
      </w:r>
      <w:r w:rsidR="00C069A7">
        <w:rPr>
          <w:bCs/>
        </w:rPr>
        <w:t>for counselling</w:t>
      </w:r>
      <w:r w:rsidR="09C7FB70" w:rsidRPr="00AC517F">
        <w:rPr>
          <w:bCs/>
        </w:rPr>
        <w:t xml:space="preserve">. This would mean </w:t>
      </w:r>
      <w:r>
        <w:rPr>
          <w:bCs/>
        </w:rPr>
        <w:t xml:space="preserve">PCSCS </w:t>
      </w:r>
      <w:r w:rsidR="09C7FB70" w:rsidRPr="00AC517F">
        <w:rPr>
          <w:bCs/>
        </w:rPr>
        <w:t xml:space="preserve">would be unable to </w:t>
      </w:r>
      <w:r w:rsidR="00AC516D">
        <w:rPr>
          <w:bCs/>
        </w:rPr>
        <w:t>offer you counselling</w:t>
      </w:r>
      <w:r w:rsidR="002336FC">
        <w:rPr>
          <w:bCs/>
        </w:rPr>
        <w:t xml:space="preserve">. </w:t>
      </w:r>
    </w:p>
    <w:p w14:paraId="3E27AB0F" w14:textId="77777777" w:rsidR="007E62E3" w:rsidRPr="00AC517F" w:rsidRDefault="007E62E3" w:rsidP="09C7FB70">
      <w:pPr>
        <w:spacing w:after="0"/>
        <w:rPr>
          <w:bCs/>
        </w:rPr>
      </w:pPr>
    </w:p>
    <w:p w14:paraId="6D81A818" w14:textId="4D928067" w:rsidR="008517B2" w:rsidRDefault="09C7FB70" w:rsidP="09C7FB70">
      <w:pPr>
        <w:spacing w:after="0"/>
        <w:rPr>
          <w:b/>
          <w:bCs/>
        </w:rPr>
      </w:pPr>
      <w:bookmarkStart w:id="3" w:name="_Hlk58489101"/>
      <w:r w:rsidRPr="09C7FB70">
        <w:rPr>
          <w:b/>
          <w:bCs/>
        </w:rPr>
        <w:t xml:space="preserve">Your data will, or may, be shared with the following recipients or categories of recipient: </w:t>
      </w:r>
    </w:p>
    <w:bookmarkEnd w:id="3"/>
    <w:p w14:paraId="33D987E1" w14:textId="77777777" w:rsidR="00735640" w:rsidRDefault="00735640" w:rsidP="73324656">
      <w:pPr>
        <w:spacing w:after="0"/>
        <w:rPr>
          <w:b/>
          <w:bCs/>
        </w:rPr>
      </w:pPr>
    </w:p>
    <w:tbl>
      <w:tblPr>
        <w:tblStyle w:val="TableGrid"/>
        <w:tblW w:w="0" w:type="auto"/>
        <w:tblLook w:val="04A0" w:firstRow="1" w:lastRow="0" w:firstColumn="1" w:lastColumn="0" w:noHBand="0" w:noVBand="1"/>
      </w:tblPr>
      <w:tblGrid>
        <w:gridCol w:w="9016"/>
      </w:tblGrid>
      <w:tr w:rsidR="004B18B6" w14:paraId="6B4C8C25" w14:textId="77777777" w:rsidTr="00C069A7">
        <w:trPr>
          <w:trHeight w:val="335"/>
        </w:trPr>
        <w:tc>
          <w:tcPr>
            <w:tcW w:w="9016" w:type="dxa"/>
          </w:tcPr>
          <w:p w14:paraId="6391CC03" w14:textId="778EE66D" w:rsidR="00514076" w:rsidRPr="00C069A7" w:rsidRDefault="00C069A7" w:rsidP="00C069A7">
            <w:pPr>
              <w:shd w:val="clear" w:color="auto" w:fill="FFFFFF"/>
              <w:rPr>
                <w:rFonts w:cs="Arial"/>
                <w:color w:val="000000"/>
                <w:lang w:val="en" w:eastAsia="en-GB"/>
              </w:rPr>
            </w:pPr>
            <w:r>
              <w:rPr>
                <w:rFonts w:cs="Arial"/>
                <w:color w:val="000000"/>
                <w:lang w:val="en" w:eastAsia="en-GB"/>
              </w:rPr>
              <w:t xml:space="preserve">Your data will not be shared with any third parties without your consent. </w:t>
            </w:r>
          </w:p>
        </w:tc>
      </w:tr>
    </w:tbl>
    <w:p w14:paraId="705A8BF6" w14:textId="3F500607" w:rsidR="004B18B6" w:rsidRDefault="004B18B6" w:rsidP="76C7E1DB">
      <w:pPr>
        <w:spacing w:after="0"/>
        <w:rPr>
          <w:b/>
          <w:bCs/>
        </w:rPr>
      </w:pPr>
    </w:p>
    <w:p w14:paraId="7A484ADA" w14:textId="77777777" w:rsidR="00C069A7" w:rsidRPr="00DA4DAD" w:rsidRDefault="00C069A7" w:rsidP="00C069A7">
      <w:pPr>
        <w:shd w:val="clear" w:color="auto" w:fill="FFFFFF"/>
        <w:rPr>
          <w:rFonts w:cs="Arial"/>
          <w:color w:val="000000"/>
          <w:lang w:val="en" w:eastAsia="en-GB"/>
        </w:rPr>
      </w:pPr>
      <w:r w:rsidRPr="00DA4DAD">
        <w:rPr>
          <w:rFonts w:cs="Arial"/>
          <w:color w:val="000000"/>
          <w:lang w:val="en" w:eastAsia="en-GB"/>
        </w:rPr>
        <w:t xml:space="preserve">Staff working for </w:t>
      </w:r>
      <w:r>
        <w:rPr>
          <w:rFonts w:cs="Arial"/>
          <w:color w:val="000000"/>
          <w:lang w:val="en" w:eastAsia="en-GB"/>
        </w:rPr>
        <w:t xml:space="preserve">PCSCS </w:t>
      </w:r>
      <w:r w:rsidRPr="00DA4DAD">
        <w:rPr>
          <w:rFonts w:cs="Arial"/>
          <w:color w:val="000000"/>
          <w:lang w:val="en" w:eastAsia="en-GB"/>
        </w:rPr>
        <w:t>will not normally pass on personal information about clients (including information on attendance) to anyone outside the Service (including academic staff) subject to the following exceptions:</w:t>
      </w:r>
    </w:p>
    <w:p w14:paraId="426C9903" w14:textId="77777777" w:rsidR="00C069A7" w:rsidRPr="00DA4DAD" w:rsidRDefault="00C069A7" w:rsidP="00C069A7">
      <w:pPr>
        <w:numPr>
          <w:ilvl w:val="0"/>
          <w:numId w:val="22"/>
        </w:numPr>
        <w:shd w:val="clear" w:color="auto" w:fill="FFFFFF"/>
        <w:spacing w:after="0" w:line="240" w:lineRule="auto"/>
        <w:rPr>
          <w:rFonts w:cs="Arial"/>
          <w:color w:val="000000"/>
          <w:lang w:val="en" w:eastAsia="en-GB"/>
        </w:rPr>
      </w:pPr>
      <w:r w:rsidRPr="00DA4DAD">
        <w:rPr>
          <w:rFonts w:cs="Arial"/>
          <w:color w:val="000000"/>
          <w:lang w:val="en" w:eastAsia="en-GB"/>
        </w:rPr>
        <w:t>Where the member of staff has the express</w:t>
      </w:r>
      <w:r>
        <w:rPr>
          <w:rFonts w:cs="Arial"/>
          <w:color w:val="000000"/>
          <w:lang w:val="en" w:eastAsia="en-GB"/>
        </w:rPr>
        <w:t>ed</w:t>
      </w:r>
      <w:r w:rsidRPr="00DA4DAD">
        <w:rPr>
          <w:rFonts w:cs="Arial"/>
          <w:color w:val="000000"/>
          <w:lang w:val="en" w:eastAsia="en-GB"/>
        </w:rPr>
        <w:t xml:space="preserve"> consent of the client to disclose the information</w:t>
      </w:r>
    </w:p>
    <w:p w14:paraId="5B36DFD4" w14:textId="77777777" w:rsidR="00C069A7" w:rsidRPr="00DA4DAD" w:rsidRDefault="00C069A7" w:rsidP="00C069A7">
      <w:pPr>
        <w:numPr>
          <w:ilvl w:val="0"/>
          <w:numId w:val="22"/>
        </w:numPr>
        <w:shd w:val="clear" w:color="auto" w:fill="FFFFFF"/>
        <w:spacing w:before="100" w:beforeAutospacing="1" w:after="100" w:afterAutospacing="1" w:line="240" w:lineRule="auto"/>
        <w:rPr>
          <w:rFonts w:cs="Arial"/>
          <w:color w:val="000000"/>
          <w:lang w:val="en" w:eastAsia="en-GB"/>
        </w:rPr>
      </w:pPr>
      <w:r w:rsidRPr="00DA4DAD">
        <w:rPr>
          <w:rFonts w:cs="Arial"/>
          <w:color w:val="000000"/>
          <w:lang w:val="en" w:eastAsia="en-GB"/>
        </w:rPr>
        <w:t>Where the member of staff would be liable to civil or criminal court procedure if the information was not disclosed</w:t>
      </w:r>
    </w:p>
    <w:p w14:paraId="6335BCC1" w14:textId="77777777" w:rsidR="00C069A7" w:rsidRDefault="00C069A7" w:rsidP="00C069A7">
      <w:pPr>
        <w:numPr>
          <w:ilvl w:val="0"/>
          <w:numId w:val="22"/>
        </w:numPr>
        <w:shd w:val="clear" w:color="auto" w:fill="FFFFFF"/>
        <w:spacing w:after="0" w:line="240" w:lineRule="auto"/>
        <w:rPr>
          <w:rFonts w:cs="Arial"/>
          <w:color w:val="000000"/>
          <w:lang w:val="en" w:eastAsia="en-GB"/>
        </w:rPr>
      </w:pPr>
      <w:r w:rsidRPr="00DA4DAD">
        <w:rPr>
          <w:rFonts w:cs="Arial"/>
          <w:color w:val="000000"/>
          <w:lang w:val="en" w:eastAsia="en-GB"/>
        </w:rPr>
        <w:t>Where the member of staff believes the client or a third party is in serious danger or involv</w:t>
      </w:r>
      <w:r>
        <w:rPr>
          <w:rFonts w:cs="Arial"/>
          <w:color w:val="000000"/>
          <w:lang w:val="en" w:eastAsia="en-GB"/>
        </w:rPr>
        <w:t>ed in major criminal activity e.</w:t>
      </w:r>
      <w:r w:rsidRPr="00DA4DAD">
        <w:rPr>
          <w:rFonts w:cs="Arial"/>
          <w:color w:val="000000"/>
          <w:lang w:val="en" w:eastAsia="en-GB"/>
        </w:rPr>
        <w:t>g</w:t>
      </w:r>
      <w:r>
        <w:rPr>
          <w:rFonts w:cs="Arial"/>
          <w:color w:val="000000"/>
          <w:lang w:val="en" w:eastAsia="en-GB"/>
        </w:rPr>
        <w:t>.</w:t>
      </w:r>
      <w:r w:rsidRPr="00DA4DAD">
        <w:rPr>
          <w:rFonts w:cs="Arial"/>
          <w:color w:val="000000"/>
          <w:lang w:val="en" w:eastAsia="en-GB"/>
        </w:rPr>
        <w:t xml:space="preserve"> drug trafficking, money laundering or terrorist activity.</w:t>
      </w:r>
    </w:p>
    <w:p w14:paraId="1F9711CE" w14:textId="77777777" w:rsidR="00C069A7" w:rsidRPr="00DA4DAD" w:rsidRDefault="00C069A7" w:rsidP="00C069A7">
      <w:pPr>
        <w:shd w:val="clear" w:color="auto" w:fill="FFFFFF"/>
        <w:spacing w:after="0" w:line="240" w:lineRule="auto"/>
        <w:ind w:left="720"/>
        <w:rPr>
          <w:rFonts w:cs="Arial"/>
          <w:color w:val="000000"/>
          <w:lang w:val="en" w:eastAsia="en-GB"/>
        </w:rPr>
      </w:pPr>
    </w:p>
    <w:p w14:paraId="262CEA2B" w14:textId="57EE150D" w:rsidR="00C069A7" w:rsidRDefault="00C069A7" w:rsidP="00C069A7">
      <w:pPr>
        <w:rPr>
          <w:rFonts w:cs="Arial"/>
          <w:color w:val="000000"/>
          <w:lang w:val="en" w:eastAsia="en-GB"/>
        </w:rPr>
      </w:pPr>
      <w:r w:rsidRPr="00DA4DAD">
        <w:rPr>
          <w:rFonts w:cs="Arial"/>
          <w:color w:val="000000"/>
          <w:lang w:val="en" w:eastAsia="en-GB"/>
        </w:rPr>
        <w:t>In any of these circumstances the counsellor will normally encourage the client to pass on information to the relevant person/agency. If there is no indication that this has happened, or is likely to happen, or if the crisis or danger is sufficiently acute, the counsellor may pass on the information directly.</w:t>
      </w:r>
      <w:r>
        <w:rPr>
          <w:rFonts w:cs="Arial"/>
          <w:color w:val="000000"/>
          <w:lang w:val="en" w:eastAsia="en-GB"/>
        </w:rPr>
        <w:t xml:space="preserve"> Consent to disclose information will be sought form the client, </w:t>
      </w:r>
      <w:r w:rsidR="00694900">
        <w:rPr>
          <w:rFonts w:cs="Arial"/>
          <w:color w:val="000000"/>
          <w:lang w:val="en" w:eastAsia="en-GB"/>
        </w:rPr>
        <w:t>if possible</w:t>
      </w:r>
      <w:r>
        <w:rPr>
          <w:rFonts w:cs="Arial"/>
          <w:color w:val="000000"/>
          <w:lang w:val="en" w:eastAsia="en-GB"/>
        </w:rPr>
        <w:t>.</w:t>
      </w:r>
    </w:p>
    <w:p w14:paraId="09DB6CE9" w14:textId="77777777" w:rsidR="000130ED" w:rsidRDefault="000130ED" w:rsidP="09C7FB70">
      <w:pPr>
        <w:spacing w:after="0" w:line="259" w:lineRule="auto"/>
        <w:rPr>
          <w:rFonts w:eastAsiaTheme="minorEastAsia"/>
          <w:b/>
          <w:bCs/>
        </w:rPr>
      </w:pPr>
    </w:p>
    <w:p w14:paraId="288C261C" w14:textId="556B20F0" w:rsidR="6CFD21AB" w:rsidRDefault="09C7FB70" w:rsidP="09C7FB70">
      <w:pPr>
        <w:spacing w:after="0" w:line="259" w:lineRule="auto"/>
        <w:rPr>
          <w:rFonts w:eastAsiaTheme="minorEastAsia"/>
          <w:b/>
          <w:bCs/>
        </w:rPr>
      </w:pPr>
      <w:r w:rsidRPr="09C7FB70">
        <w:rPr>
          <w:rFonts w:eastAsiaTheme="minorEastAsia"/>
          <w:b/>
          <w:bCs/>
        </w:rPr>
        <w:lastRenderedPageBreak/>
        <w:t>Limited personal data will, or may, be shared with contracted third parties to enable provision of services for the purposes of teaching, learning and administrative support and IT provisioning. This includes:</w:t>
      </w:r>
    </w:p>
    <w:p w14:paraId="2837A52A" w14:textId="77777777" w:rsidR="00735640" w:rsidRDefault="00735640" w:rsidP="3FFFC4F8">
      <w:pPr>
        <w:spacing w:after="0" w:line="259" w:lineRule="auto"/>
        <w:rPr>
          <w:rFonts w:eastAsiaTheme="minorEastAsia"/>
          <w:b/>
          <w:bCs/>
        </w:rPr>
      </w:pPr>
    </w:p>
    <w:tbl>
      <w:tblPr>
        <w:tblStyle w:val="TableGrid"/>
        <w:tblW w:w="0" w:type="auto"/>
        <w:tblLook w:val="04A0" w:firstRow="1" w:lastRow="0" w:firstColumn="1" w:lastColumn="0" w:noHBand="0" w:noVBand="1"/>
      </w:tblPr>
      <w:tblGrid>
        <w:gridCol w:w="9016"/>
      </w:tblGrid>
      <w:tr w:rsidR="00851D98" w14:paraId="1B001079" w14:textId="77777777" w:rsidTr="510B6D05">
        <w:tc>
          <w:tcPr>
            <w:tcW w:w="9016" w:type="dxa"/>
          </w:tcPr>
          <w:p w14:paraId="7BB99E6F" w14:textId="58FA3C99" w:rsidR="00851D98" w:rsidRPr="000130ED" w:rsidRDefault="000130ED" w:rsidP="000130ED">
            <w:pPr>
              <w:spacing w:after="0" w:line="259" w:lineRule="auto"/>
              <w:rPr>
                <w:rFonts w:eastAsiaTheme="minorEastAsia"/>
                <w:bCs/>
              </w:rPr>
            </w:pPr>
            <w:r w:rsidRPr="000130ED">
              <w:rPr>
                <w:rFonts w:eastAsiaTheme="minorEastAsia"/>
                <w:bCs/>
              </w:rPr>
              <w:t>n/a</w:t>
            </w:r>
          </w:p>
        </w:tc>
      </w:tr>
    </w:tbl>
    <w:p w14:paraId="1AA54F2D" w14:textId="2769DADF" w:rsidR="001C0A1D" w:rsidRDefault="001C0A1D" w:rsidP="00AC0148">
      <w:pPr>
        <w:spacing w:after="0" w:line="259" w:lineRule="auto"/>
      </w:pPr>
    </w:p>
    <w:p w14:paraId="21BDC979" w14:textId="2E03EF5B" w:rsidR="0D2B6C72" w:rsidRDefault="09C7FB70" w:rsidP="09C7FB70">
      <w:pPr>
        <w:pStyle w:val="NoSpacing"/>
        <w:rPr>
          <w:b/>
          <w:bCs/>
        </w:rPr>
      </w:pPr>
      <w:r w:rsidRPr="09C7FB70">
        <w:rPr>
          <w:b/>
          <w:bCs/>
        </w:rPr>
        <w:t xml:space="preserve">This process involves your data being sent outside of the European Union. The following safeguard is in place for this international transfer: </w:t>
      </w:r>
    </w:p>
    <w:p w14:paraId="680239A4" w14:textId="77777777" w:rsidR="00735640" w:rsidRPr="00136788" w:rsidRDefault="00735640" w:rsidP="3FFFC4F8">
      <w:pPr>
        <w:pStyle w:val="NoSpacing"/>
        <w:rPr>
          <w:b/>
          <w:bCs/>
        </w:rPr>
      </w:pPr>
    </w:p>
    <w:tbl>
      <w:tblPr>
        <w:tblStyle w:val="TableGrid"/>
        <w:tblW w:w="0" w:type="auto"/>
        <w:tblLook w:val="04A0" w:firstRow="1" w:lastRow="0" w:firstColumn="1" w:lastColumn="0" w:noHBand="0" w:noVBand="1"/>
      </w:tblPr>
      <w:tblGrid>
        <w:gridCol w:w="9016"/>
      </w:tblGrid>
      <w:tr w:rsidR="00EF738B" w14:paraId="7332378E" w14:textId="77777777" w:rsidTr="09C7FB70">
        <w:tc>
          <w:tcPr>
            <w:tcW w:w="9016" w:type="dxa"/>
          </w:tcPr>
          <w:p w14:paraId="09E6B81F" w14:textId="35267F20" w:rsidR="00EF738B" w:rsidRPr="005878DB" w:rsidRDefault="000130ED" w:rsidP="00CF0B4E">
            <w:pPr>
              <w:pStyle w:val="NoSpacing"/>
            </w:pPr>
            <w:r>
              <w:t>n/a</w:t>
            </w:r>
            <w:r w:rsidR="09C7FB70">
              <w:t xml:space="preserve"> </w:t>
            </w:r>
          </w:p>
        </w:tc>
      </w:tr>
    </w:tbl>
    <w:p w14:paraId="53D8044D" w14:textId="77777777" w:rsidR="0055307B" w:rsidRDefault="0055307B" w:rsidP="0055307B">
      <w:pPr>
        <w:pStyle w:val="NoSpacing"/>
      </w:pPr>
    </w:p>
    <w:p w14:paraId="5BDB1252" w14:textId="0FDD35E0" w:rsidR="003163D7" w:rsidRDefault="09C7FB70" w:rsidP="09C7FB70">
      <w:pPr>
        <w:pStyle w:val="NoSpacing"/>
        <w:rPr>
          <w:b/>
          <w:bCs/>
        </w:rPr>
      </w:pPr>
      <w:r w:rsidRPr="09C7FB70">
        <w:rPr>
          <w:b/>
          <w:bCs/>
        </w:rPr>
        <w:t>This relevant protection in place for this international transfer:</w:t>
      </w:r>
    </w:p>
    <w:p w14:paraId="34688793" w14:textId="77777777" w:rsidR="00735640" w:rsidRDefault="00735640" w:rsidP="3FFFC4F8">
      <w:pPr>
        <w:pStyle w:val="NoSpacing"/>
        <w:rPr>
          <w:b/>
          <w:bCs/>
        </w:rPr>
      </w:pPr>
    </w:p>
    <w:tbl>
      <w:tblPr>
        <w:tblStyle w:val="TableGrid"/>
        <w:tblW w:w="0" w:type="auto"/>
        <w:tblLook w:val="04A0" w:firstRow="1" w:lastRow="0" w:firstColumn="1" w:lastColumn="0" w:noHBand="0" w:noVBand="1"/>
      </w:tblPr>
      <w:tblGrid>
        <w:gridCol w:w="9016"/>
      </w:tblGrid>
      <w:tr w:rsidR="00E33F71" w14:paraId="5A91851C" w14:textId="77777777" w:rsidTr="09C7FB70">
        <w:tc>
          <w:tcPr>
            <w:tcW w:w="9016" w:type="dxa"/>
          </w:tcPr>
          <w:p w14:paraId="4918E18C" w14:textId="6F4F5791" w:rsidR="00E33F71" w:rsidRPr="001F4ED2" w:rsidRDefault="000130ED" w:rsidP="001F4ED2">
            <w:pPr>
              <w:pStyle w:val="NoSpacing"/>
            </w:pPr>
            <w:r>
              <w:t>n/a</w:t>
            </w:r>
          </w:p>
        </w:tc>
      </w:tr>
    </w:tbl>
    <w:p w14:paraId="27B851D5" w14:textId="77777777" w:rsidR="00003A7F" w:rsidRPr="0055307B" w:rsidRDefault="00003A7F" w:rsidP="0055307B">
      <w:pPr>
        <w:pStyle w:val="NoSpacing"/>
        <w:rPr>
          <w:b/>
        </w:rPr>
      </w:pPr>
    </w:p>
    <w:p w14:paraId="222DC54A" w14:textId="6520230F" w:rsidR="00C069A7" w:rsidRPr="00C069A7" w:rsidRDefault="00AC516D" w:rsidP="09C7FB70">
      <w:pPr>
        <w:rPr>
          <w:rFonts w:ascii="Calibri" w:eastAsia="Calibri" w:hAnsi="Calibri" w:cs="Calibri"/>
        </w:rPr>
      </w:pPr>
      <w:r>
        <w:rPr>
          <w:rFonts w:ascii="Calibri" w:eastAsia="Calibri" w:hAnsi="Calibri" w:cs="Calibri"/>
          <w:b/>
          <w:bCs/>
        </w:rPr>
        <w:t>You</w:t>
      </w:r>
      <w:r w:rsidR="00C069A7">
        <w:rPr>
          <w:rFonts w:ascii="Calibri" w:eastAsia="Calibri" w:hAnsi="Calibri" w:cs="Calibri"/>
          <w:b/>
          <w:bCs/>
        </w:rPr>
        <w:t>r</w:t>
      </w:r>
      <w:r>
        <w:rPr>
          <w:rFonts w:ascii="Calibri" w:eastAsia="Calibri" w:hAnsi="Calibri" w:cs="Calibri"/>
          <w:b/>
          <w:bCs/>
        </w:rPr>
        <w:t xml:space="preserve"> data will be retained for the following length of time: </w:t>
      </w:r>
      <w:r w:rsidRPr="00C069A7">
        <w:rPr>
          <w:rFonts w:ascii="Calibri" w:eastAsia="Calibri" w:hAnsi="Calibri" w:cs="Calibri"/>
        </w:rPr>
        <w:t>7 years after the end of counselling.</w:t>
      </w:r>
      <w:r>
        <w:rPr>
          <w:rFonts w:ascii="Calibri" w:eastAsia="Calibri" w:hAnsi="Calibri" w:cs="Calibri"/>
          <w:b/>
          <w:bCs/>
        </w:rPr>
        <w:t xml:space="preserve"> </w:t>
      </w:r>
      <w:r w:rsidR="00C069A7">
        <w:rPr>
          <w:rFonts w:ascii="Calibri" w:eastAsia="Calibri" w:hAnsi="Calibri" w:cs="Calibri"/>
        </w:rPr>
        <w:t xml:space="preserve">After this time, they are destroyed securely by shredding. </w:t>
      </w:r>
    </w:p>
    <w:p w14:paraId="2705A3E5" w14:textId="5BDB2BFC" w:rsidR="008517B2" w:rsidRPr="00BD1E5D" w:rsidRDefault="09C7FB70" w:rsidP="09C7FB70">
      <w:pPr>
        <w:spacing w:after="0" w:line="240" w:lineRule="auto"/>
        <w:rPr>
          <w:b/>
          <w:bCs/>
        </w:rPr>
      </w:pPr>
      <w:r w:rsidRPr="09C7FB70">
        <w:rPr>
          <w:rFonts w:ascii="Calibri" w:eastAsia="Calibri" w:hAnsi="Calibri" w:cs="Calibri"/>
          <w:lang w:val="en-US"/>
        </w:rPr>
        <w:t> </w:t>
      </w:r>
      <w:r w:rsidRPr="09C7FB70">
        <w:rPr>
          <w:b/>
          <w:bCs/>
        </w:rPr>
        <w:t>The following rights are rights of data subjects:</w:t>
      </w:r>
    </w:p>
    <w:p w14:paraId="60C1D357" w14:textId="317FEFEC" w:rsidR="006A0A0E" w:rsidRPr="00453A8B" w:rsidRDefault="09C7FB70" w:rsidP="00796649">
      <w:pPr>
        <w:spacing w:after="0"/>
      </w:pPr>
      <w:r>
        <w:t>• The right to access your personal data</w:t>
      </w:r>
    </w:p>
    <w:p w14:paraId="06D5A9C5" w14:textId="77777777" w:rsidR="006A0A0E" w:rsidRPr="00453A8B" w:rsidRDefault="09C7FB70" w:rsidP="00796649">
      <w:pPr>
        <w:spacing w:after="0"/>
      </w:pPr>
      <w:r>
        <w:t>• The right to rectification if the personal data we hold about you is incorrect</w:t>
      </w:r>
    </w:p>
    <w:p w14:paraId="6EBB50AD" w14:textId="60F68B73" w:rsidR="001614EB" w:rsidRPr="00453A8B" w:rsidRDefault="09C7FB70" w:rsidP="00796649">
      <w:pPr>
        <w:spacing w:after="0"/>
      </w:pPr>
      <w:r>
        <w:t>• The right to restrict processing of your personal data</w:t>
      </w:r>
    </w:p>
    <w:p w14:paraId="24676527" w14:textId="77777777" w:rsidR="00F65D25" w:rsidRDefault="00F65D25" w:rsidP="00796649">
      <w:pPr>
        <w:spacing w:after="0"/>
        <w:rPr>
          <w:b/>
        </w:rPr>
      </w:pPr>
    </w:p>
    <w:p w14:paraId="6D50A33A" w14:textId="2B2ACF82" w:rsidR="005727E4" w:rsidRDefault="09C7FB70" w:rsidP="09C7FB70">
      <w:pPr>
        <w:spacing w:after="0"/>
        <w:rPr>
          <w:b/>
          <w:bCs/>
        </w:rPr>
      </w:pPr>
      <w:r w:rsidRPr="09C7FB70">
        <w:rPr>
          <w:b/>
          <w:bCs/>
        </w:rPr>
        <w:t>The following rights apply only in certain circumstances:</w:t>
      </w:r>
    </w:p>
    <w:p w14:paraId="22C2AF31" w14:textId="288C671E" w:rsidR="001120EA" w:rsidRPr="00453A8B" w:rsidRDefault="09C7FB70" w:rsidP="00796649">
      <w:pPr>
        <w:spacing w:after="0"/>
      </w:pPr>
      <w:r w:rsidRPr="09C7FB70">
        <w:rPr>
          <w:i/>
          <w:iCs/>
        </w:rPr>
        <w:t xml:space="preserve">• </w:t>
      </w:r>
      <w:r>
        <w:t>The</w:t>
      </w:r>
      <w:r w:rsidRPr="09C7FB70">
        <w:rPr>
          <w:i/>
          <w:iCs/>
        </w:rPr>
        <w:t xml:space="preserve"> </w:t>
      </w:r>
      <w:r>
        <w:t>right to withdraw consent at any time if consent is our lawful basis for processing your data</w:t>
      </w:r>
    </w:p>
    <w:p w14:paraId="671A973F" w14:textId="554FBA06" w:rsidR="00E10FA1" w:rsidRPr="00453A8B" w:rsidRDefault="09C7FB70" w:rsidP="00796649">
      <w:pPr>
        <w:spacing w:after="0"/>
      </w:pPr>
      <w:r>
        <w:t>• The right to object to our processing of your personal data</w:t>
      </w:r>
    </w:p>
    <w:p w14:paraId="03F3B7EB" w14:textId="6EA04E32" w:rsidR="00B75AF8" w:rsidRPr="00453A8B" w:rsidRDefault="09C7FB70" w:rsidP="00796649">
      <w:pPr>
        <w:spacing w:after="0"/>
      </w:pPr>
      <w:r>
        <w:t>• The right to request erasure (deletion) of your personal data</w:t>
      </w:r>
    </w:p>
    <w:p w14:paraId="054585A6" w14:textId="74367A0E" w:rsidR="005727E4" w:rsidRDefault="09C7FB70" w:rsidP="00796649">
      <w:pPr>
        <w:spacing w:after="0"/>
      </w:pPr>
      <w:r>
        <w:t>• The right to data portability</w:t>
      </w:r>
    </w:p>
    <w:p w14:paraId="68F55389" w14:textId="77777777" w:rsidR="00B62B4A" w:rsidRPr="00453A8B" w:rsidRDefault="00B62B4A" w:rsidP="00796649">
      <w:pPr>
        <w:spacing w:after="0"/>
      </w:pPr>
    </w:p>
    <w:p w14:paraId="7DA4AFAC" w14:textId="77777777" w:rsidR="00B62B4A" w:rsidRDefault="09C7FB70" w:rsidP="09C7FB70">
      <w:pPr>
        <w:spacing w:after="0"/>
        <w:rPr>
          <w:b/>
          <w:bCs/>
        </w:rPr>
      </w:pPr>
      <w:r w:rsidRPr="09C7FB70">
        <w:rPr>
          <w:b/>
          <w:bCs/>
        </w:rPr>
        <w:t>You also have the right to lodge a complaint with the Information Commissioner’s Office about our handling of your data.</w:t>
      </w:r>
      <w:r w:rsidR="00B62B4A">
        <w:rPr>
          <w:b/>
          <w:bCs/>
        </w:rPr>
        <w:t xml:space="preserve"> </w:t>
      </w:r>
    </w:p>
    <w:p w14:paraId="0521BDAA" w14:textId="77777777" w:rsidR="00B62B4A" w:rsidRDefault="00B62B4A" w:rsidP="09C7FB70">
      <w:pPr>
        <w:spacing w:after="0"/>
        <w:rPr>
          <w:b/>
          <w:bCs/>
        </w:rPr>
      </w:pPr>
    </w:p>
    <w:p w14:paraId="25927D0E" w14:textId="2EA48F03" w:rsidR="00AC574E" w:rsidRDefault="00BE2548" w:rsidP="09C7FB70">
      <w:pPr>
        <w:spacing w:after="0"/>
        <w:rPr>
          <w:b/>
          <w:bCs/>
        </w:rPr>
      </w:pPr>
      <w:r>
        <w:rPr>
          <w:b/>
          <w:bCs/>
        </w:rPr>
        <w:t xml:space="preserve">The Information Commissioner’s Office is </w:t>
      </w:r>
      <w:r w:rsidRPr="00BE2548">
        <w:rPr>
          <w:b/>
          <w:bCs/>
        </w:rPr>
        <w:t>UK’s independent authority set up to uphold information rights in the public interest</w:t>
      </w:r>
      <w:r>
        <w:rPr>
          <w:b/>
          <w:bCs/>
        </w:rPr>
        <w:t xml:space="preserve">. Their website is </w:t>
      </w:r>
      <w:hyperlink r:id="rId13" w:history="1">
        <w:r w:rsidR="00B569B7" w:rsidRPr="0027223F">
          <w:rPr>
            <w:rStyle w:val="Hyperlink"/>
          </w:rPr>
          <w:t>www.ico.org.uk</w:t>
        </w:r>
      </w:hyperlink>
      <w:r w:rsidR="00B569B7">
        <w:rPr>
          <w:b/>
          <w:bCs/>
        </w:rPr>
        <w:t xml:space="preserve"> </w:t>
      </w:r>
      <w:r>
        <w:rPr>
          <w:b/>
          <w:bCs/>
        </w:rPr>
        <w:t xml:space="preserve"> </w:t>
      </w:r>
    </w:p>
    <w:sectPr w:rsidR="00AC574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8DC2" w14:textId="77777777" w:rsidR="00A1230F" w:rsidRDefault="00A1230F" w:rsidP="00C62A42">
      <w:pPr>
        <w:spacing w:after="0" w:line="240" w:lineRule="auto"/>
      </w:pPr>
      <w:r>
        <w:separator/>
      </w:r>
    </w:p>
  </w:endnote>
  <w:endnote w:type="continuationSeparator" w:id="0">
    <w:p w14:paraId="68FC6E94" w14:textId="77777777" w:rsidR="00A1230F" w:rsidRDefault="00A1230F" w:rsidP="00C62A42">
      <w:pPr>
        <w:spacing w:after="0" w:line="240" w:lineRule="auto"/>
      </w:pPr>
      <w:r>
        <w:continuationSeparator/>
      </w:r>
    </w:p>
  </w:endnote>
  <w:endnote w:type="continuationNotice" w:id="1">
    <w:p w14:paraId="0B4C6713" w14:textId="77777777" w:rsidR="00A1230F" w:rsidRDefault="00A123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9C7FB70" w14:paraId="4B33F8D8" w14:textId="77777777" w:rsidTr="09C7FB70">
      <w:tc>
        <w:tcPr>
          <w:tcW w:w="3009" w:type="dxa"/>
        </w:tcPr>
        <w:p w14:paraId="6C70FCAA" w14:textId="21B98131" w:rsidR="09C7FB70" w:rsidRDefault="09C7FB70" w:rsidP="09C7FB70">
          <w:pPr>
            <w:pStyle w:val="Header"/>
            <w:ind w:left="-115"/>
          </w:pPr>
        </w:p>
      </w:tc>
      <w:tc>
        <w:tcPr>
          <w:tcW w:w="3009" w:type="dxa"/>
        </w:tcPr>
        <w:p w14:paraId="47E033CD" w14:textId="378A96EC" w:rsidR="09C7FB70" w:rsidRDefault="09C7FB70" w:rsidP="09C7FB70">
          <w:pPr>
            <w:pStyle w:val="Header"/>
            <w:jc w:val="center"/>
          </w:pPr>
        </w:p>
      </w:tc>
      <w:tc>
        <w:tcPr>
          <w:tcW w:w="3009" w:type="dxa"/>
        </w:tcPr>
        <w:p w14:paraId="6DC5DB27" w14:textId="16AEE8C4" w:rsidR="09C7FB70" w:rsidRDefault="09C7FB70" w:rsidP="09C7FB70">
          <w:pPr>
            <w:pStyle w:val="Header"/>
            <w:ind w:right="-115"/>
            <w:jc w:val="right"/>
          </w:pPr>
        </w:p>
      </w:tc>
    </w:tr>
  </w:tbl>
  <w:p w14:paraId="1069CA20" w14:textId="2C1D219B" w:rsidR="09C7FB70" w:rsidRDefault="09C7FB70" w:rsidP="09C7F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9282" w14:textId="77777777" w:rsidR="00A1230F" w:rsidRDefault="00A1230F" w:rsidP="00C62A42">
      <w:pPr>
        <w:spacing w:after="0" w:line="240" w:lineRule="auto"/>
      </w:pPr>
      <w:r>
        <w:separator/>
      </w:r>
    </w:p>
  </w:footnote>
  <w:footnote w:type="continuationSeparator" w:id="0">
    <w:p w14:paraId="1FB9F176" w14:textId="77777777" w:rsidR="00A1230F" w:rsidRDefault="00A1230F" w:rsidP="00C62A42">
      <w:pPr>
        <w:spacing w:after="0" w:line="240" w:lineRule="auto"/>
      </w:pPr>
      <w:r>
        <w:continuationSeparator/>
      </w:r>
    </w:p>
  </w:footnote>
  <w:footnote w:type="continuationNotice" w:id="1">
    <w:p w14:paraId="77C8A70F" w14:textId="77777777" w:rsidR="00A1230F" w:rsidRDefault="00A123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5561"/>
    </w:tblGrid>
    <w:tr w:rsidR="005E0FE2" w14:paraId="6BC12C0D" w14:textId="77777777" w:rsidTr="606387FD">
      <w:trPr>
        <w:trHeight w:val="557"/>
      </w:trPr>
      <w:tc>
        <w:tcPr>
          <w:tcW w:w="2541" w:type="dxa"/>
        </w:tcPr>
        <w:p w14:paraId="4717331A" w14:textId="43B0DB00" w:rsidR="005E0FE2" w:rsidRDefault="00BB63B1" w:rsidP="00C62A42">
          <w:pPr>
            <w:pStyle w:val="Header"/>
          </w:pPr>
          <w:r w:rsidRPr="005A3002">
            <w:rPr>
              <w:b/>
              <w:noProof/>
              <w:lang w:eastAsia="en-GB"/>
            </w:rPr>
            <w:drawing>
              <wp:inline distT="0" distB="0" distL="0" distR="0" wp14:anchorId="72CE6D1B" wp14:editId="6F92D334">
                <wp:extent cx="2423160" cy="622342"/>
                <wp:effectExtent l="0" t="0" r="0" b="6350"/>
                <wp:docPr id="1" name="Picture 1" descr="http://www.perth.uhi.ac.uk/images/PerthCollegeUH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th.uhi.ac.uk/images/PerthCollegeUHILogo.jpg"/>
                        <pic:cNvPicPr>
                          <a:picLocks noChangeAspect="1" noChangeArrowheads="1"/>
                        </pic:cNvPicPr>
                      </pic:nvPicPr>
                      <pic:blipFill>
                        <a:blip r:embed="rId1" cstate="print"/>
                        <a:srcRect/>
                        <a:stretch>
                          <a:fillRect/>
                        </a:stretch>
                      </pic:blipFill>
                      <pic:spPr bwMode="auto">
                        <a:xfrm>
                          <a:off x="0" y="0"/>
                          <a:ext cx="2451285" cy="629565"/>
                        </a:xfrm>
                        <a:prstGeom prst="rect">
                          <a:avLst/>
                        </a:prstGeom>
                        <a:noFill/>
                        <a:ln w="9525">
                          <a:noFill/>
                          <a:miter lim="800000"/>
                          <a:headEnd/>
                          <a:tailEnd/>
                        </a:ln>
                      </pic:spPr>
                    </pic:pic>
                  </a:graphicData>
                </a:graphic>
              </wp:inline>
            </w:drawing>
          </w:r>
        </w:p>
      </w:tc>
      <w:tc>
        <w:tcPr>
          <w:tcW w:w="6485" w:type="dxa"/>
          <w:vAlign w:val="center"/>
        </w:tcPr>
        <w:p w14:paraId="601048AE" w14:textId="075FCEBB" w:rsidR="005E0FE2" w:rsidRPr="00796649" w:rsidRDefault="008520F6" w:rsidP="00B14A04">
          <w:pPr>
            <w:pStyle w:val="Header"/>
            <w:jc w:val="center"/>
            <w:rPr>
              <w:b/>
              <w:bCs/>
            </w:rPr>
          </w:pPr>
          <w:r>
            <w:rPr>
              <w:b/>
              <w:bCs/>
              <w:sz w:val="28"/>
              <w:szCs w:val="28"/>
            </w:rPr>
            <w:t xml:space="preserve">Privacy Notice – Perth College Student Counselling Service </w:t>
          </w:r>
        </w:p>
      </w:tc>
    </w:tr>
  </w:tbl>
  <w:p w14:paraId="2AB4E2C9" w14:textId="77777777" w:rsidR="005E0FE2" w:rsidRPr="00C62A42" w:rsidRDefault="005E0FE2" w:rsidP="00C62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833"/>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817F0"/>
    <w:multiLevelType w:val="hybridMultilevel"/>
    <w:tmpl w:val="21B21A7E"/>
    <w:lvl w:ilvl="0" w:tplc="C380BB66">
      <w:start w:val="1"/>
      <w:numFmt w:val="bullet"/>
      <w:lvlText w:val=""/>
      <w:lvlJc w:val="left"/>
      <w:pPr>
        <w:ind w:left="720" w:hanging="360"/>
      </w:pPr>
      <w:rPr>
        <w:rFonts w:ascii="Symbol" w:hAnsi="Symbol" w:hint="default"/>
      </w:rPr>
    </w:lvl>
    <w:lvl w:ilvl="1" w:tplc="DD9ADA72">
      <w:start w:val="1"/>
      <w:numFmt w:val="bullet"/>
      <w:lvlText w:val="o"/>
      <w:lvlJc w:val="left"/>
      <w:pPr>
        <w:ind w:left="1440" w:hanging="360"/>
      </w:pPr>
      <w:rPr>
        <w:rFonts w:ascii="Courier New" w:hAnsi="Courier New" w:hint="default"/>
      </w:rPr>
    </w:lvl>
    <w:lvl w:ilvl="2" w:tplc="CEB6BECC">
      <w:start w:val="1"/>
      <w:numFmt w:val="bullet"/>
      <w:lvlText w:val=""/>
      <w:lvlJc w:val="left"/>
      <w:pPr>
        <w:ind w:left="2160" w:hanging="360"/>
      </w:pPr>
      <w:rPr>
        <w:rFonts w:ascii="Wingdings" w:hAnsi="Wingdings" w:hint="default"/>
      </w:rPr>
    </w:lvl>
    <w:lvl w:ilvl="3" w:tplc="135ACD8A">
      <w:start w:val="1"/>
      <w:numFmt w:val="bullet"/>
      <w:lvlText w:val=""/>
      <w:lvlJc w:val="left"/>
      <w:pPr>
        <w:ind w:left="2880" w:hanging="360"/>
      </w:pPr>
      <w:rPr>
        <w:rFonts w:ascii="Symbol" w:hAnsi="Symbol" w:hint="default"/>
      </w:rPr>
    </w:lvl>
    <w:lvl w:ilvl="4" w:tplc="D17AB6AA">
      <w:start w:val="1"/>
      <w:numFmt w:val="bullet"/>
      <w:lvlText w:val="o"/>
      <w:lvlJc w:val="left"/>
      <w:pPr>
        <w:ind w:left="3600" w:hanging="360"/>
      </w:pPr>
      <w:rPr>
        <w:rFonts w:ascii="Courier New" w:hAnsi="Courier New" w:hint="default"/>
      </w:rPr>
    </w:lvl>
    <w:lvl w:ilvl="5" w:tplc="511C0342">
      <w:start w:val="1"/>
      <w:numFmt w:val="bullet"/>
      <w:lvlText w:val=""/>
      <w:lvlJc w:val="left"/>
      <w:pPr>
        <w:ind w:left="4320" w:hanging="360"/>
      </w:pPr>
      <w:rPr>
        <w:rFonts w:ascii="Wingdings" w:hAnsi="Wingdings" w:hint="default"/>
      </w:rPr>
    </w:lvl>
    <w:lvl w:ilvl="6" w:tplc="560EF2A4">
      <w:start w:val="1"/>
      <w:numFmt w:val="bullet"/>
      <w:lvlText w:val=""/>
      <w:lvlJc w:val="left"/>
      <w:pPr>
        <w:ind w:left="5040" w:hanging="360"/>
      </w:pPr>
      <w:rPr>
        <w:rFonts w:ascii="Symbol" w:hAnsi="Symbol" w:hint="default"/>
      </w:rPr>
    </w:lvl>
    <w:lvl w:ilvl="7" w:tplc="2C1A4B3A">
      <w:start w:val="1"/>
      <w:numFmt w:val="bullet"/>
      <w:lvlText w:val="o"/>
      <w:lvlJc w:val="left"/>
      <w:pPr>
        <w:ind w:left="5760" w:hanging="360"/>
      </w:pPr>
      <w:rPr>
        <w:rFonts w:ascii="Courier New" w:hAnsi="Courier New" w:hint="default"/>
      </w:rPr>
    </w:lvl>
    <w:lvl w:ilvl="8" w:tplc="448E8F4C">
      <w:start w:val="1"/>
      <w:numFmt w:val="bullet"/>
      <w:lvlText w:val=""/>
      <w:lvlJc w:val="left"/>
      <w:pPr>
        <w:ind w:left="6480" w:hanging="360"/>
      </w:pPr>
      <w:rPr>
        <w:rFonts w:ascii="Wingdings" w:hAnsi="Wingdings" w:hint="default"/>
      </w:rPr>
    </w:lvl>
  </w:abstractNum>
  <w:abstractNum w:abstractNumId="2" w15:restartNumberingAfterBreak="0">
    <w:nsid w:val="09105AB7"/>
    <w:multiLevelType w:val="multilevel"/>
    <w:tmpl w:val="DBF8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4711B"/>
    <w:multiLevelType w:val="hybridMultilevel"/>
    <w:tmpl w:val="E182E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FC6A96"/>
    <w:multiLevelType w:val="hybridMultilevel"/>
    <w:tmpl w:val="9EC6B324"/>
    <w:lvl w:ilvl="0" w:tplc="F25682FC">
      <w:start w:val="1"/>
      <w:numFmt w:val="bullet"/>
      <w:pStyle w:val="PC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06766"/>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C962A1"/>
    <w:multiLevelType w:val="hybridMultilevel"/>
    <w:tmpl w:val="1316A586"/>
    <w:lvl w:ilvl="0" w:tplc="84DED9C2">
      <w:start w:val="1"/>
      <w:numFmt w:val="bullet"/>
      <w:lvlText w:val=""/>
      <w:lvlJc w:val="left"/>
      <w:pPr>
        <w:ind w:left="720" w:hanging="360"/>
      </w:pPr>
      <w:rPr>
        <w:rFonts w:ascii="Symbol" w:hAnsi="Symbol" w:hint="default"/>
      </w:rPr>
    </w:lvl>
    <w:lvl w:ilvl="1" w:tplc="755E3AF6">
      <w:start w:val="1"/>
      <w:numFmt w:val="bullet"/>
      <w:lvlText w:val="o"/>
      <w:lvlJc w:val="left"/>
      <w:pPr>
        <w:ind w:left="1440" w:hanging="360"/>
      </w:pPr>
      <w:rPr>
        <w:rFonts w:ascii="Courier New" w:hAnsi="Courier New" w:hint="default"/>
      </w:rPr>
    </w:lvl>
    <w:lvl w:ilvl="2" w:tplc="4CA01F10">
      <w:start w:val="1"/>
      <w:numFmt w:val="bullet"/>
      <w:lvlText w:val=""/>
      <w:lvlJc w:val="left"/>
      <w:pPr>
        <w:ind w:left="2160" w:hanging="360"/>
      </w:pPr>
      <w:rPr>
        <w:rFonts w:ascii="Wingdings" w:hAnsi="Wingdings" w:hint="default"/>
      </w:rPr>
    </w:lvl>
    <w:lvl w:ilvl="3" w:tplc="ED2A2582">
      <w:start w:val="1"/>
      <w:numFmt w:val="bullet"/>
      <w:lvlText w:val=""/>
      <w:lvlJc w:val="left"/>
      <w:pPr>
        <w:ind w:left="2880" w:hanging="360"/>
      </w:pPr>
      <w:rPr>
        <w:rFonts w:ascii="Symbol" w:hAnsi="Symbol" w:hint="default"/>
      </w:rPr>
    </w:lvl>
    <w:lvl w:ilvl="4" w:tplc="79F2B716">
      <w:start w:val="1"/>
      <w:numFmt w:val="bullet"/>
      <w:lvlText w:val="o"/>
      <w:lvlJc w:val="left"/>
      <w:pPr>
        <w:ind w:left="3600" w:hanging="360"/>
      </w:pPr>
      <w:rPr>
        <w:rFonts w:ascii="Courier New" w:hAnsi="Courier New" w:hint="default"/>
      </w:rPr>
    </w:lvl>
    <w:lvl w:ilvl="5" w:tplc="6CA44C64">
      <w:start w:val="1"/>
      <w:numFmt w:val="bullet"/>
      <w:lvlText w:val=""/>
      <w:lvlJc w:val="left"/>
      <w:pPr>
        <w:ind w:left="4320" w:hanging="360"/>
      </w:pPr>
      <w:rPr>
        <w:rFonts w:ascii="Wingdings" w:hAnsi="Wingdings" w:hint="default"/>
      </w:rPr>
    </w:lvl>
    <w:lvl w:ilvl="6" w:tplc="F5A0ADB0">
      <w:start w:val="1"/>
      <w:numFmt w:val="bullet"/>
      <w:lvlText w:val=""/>
      <w:lvlJc w:val="left"/>
      <w:pPr>
        <w:ind w:left="5040" w:hanging="360"/>
      </w:pPr>
      <w:rPr>
        <w:rFonts w:ascii="Symbol" w:hAnsi="Symbol" w:hint="default"/>
      </w:rPr>
    </w:lvl>
    <w:lvl w:ilvl="7" w:tplc="E1AE928E">
      <w:start w:val="1"/>
      <w:numFmt w:val="bullet"/>
      <w:lvlText w:val="o"/>
      <w:lvlJc w:val="left"/>
      <w:pPr>
        <w:ind w:left="5760" w:hanging="360"/>
      </w:pPr>
      <w:rPr>
        <w:rFonts w:ascii="Courier New" w:hAnsi="Courier New" w:hint="default"/>
      </w:rPr>
    </w:lvl>
    <w:lvl w:ilvl="8" w:tplc="BD980124">
      <w:start w:val="1"/>
      <w:numFmt w:val="bullet"/>
      <w:lvlText w:val=""/>
      <w:lvlJc w:val="left"/>
      <w:pPr>
        <w:ind w:left="6480" w:hanging="360"/>
      </w:pPr>
      <w:rPr>
        <w:rFonts w:ascii="Wingdings" w:hAnsi="Wingdings" w:hint="default"/>
      </w:rPr>
    </w:lvl>
  </w:abstractNum>
  <w:abstractNum w:abstractNumId="10" w15:restartNumberingAfterBreak="0">
    <w:nsid w:val="55E16A7B"/>
    <w:multiLevelType w:val="hybridMultilevel"/>
    <w:tmpl w:val="7CAE9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F673A6"/>
    <w:multiLevelType w:val="hybridMultilevel"/>
    <w:tmpl w:val="D2DCBB64"/>
    <w:lvl w:ilvl="0" w:tplc="08090001">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2" w15:restartNumberingAfterBreak="0">
    <w:nsid w:val="631A1CF9"/>
    <w:multiLevelType w:val="multilevel"/>
    <w:tmpl w:val="6FC09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1E4F38"/>
    <w:multiLevelType w:val="hybridMultilevel"/>
    <w:tmpl w:val="D234A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D817EF"/>
    <w:multiLevelType w:val="multilevel"/>
    <w:tmpl w:val="AF94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4567CC"/>
    <w:multiLevelType w:val="hybridMultilevel"/>
    <w:tmpl w:val="7F62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DD51C9"/>
    <w:multiLevelType w:val="hybridMultilevel"/>
    <w:tmpl w:val="B8A6515A"/>
    <w:lvl w:ilvl="0" w:tplc="3DF06F8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2A7EA784">
      <w:start w:val="1"/>
      <w:numFmt w:val="bullet"/>
      <w:lvlText w:val=""/>
      <w:lvlJc w:val="left"/>
      <w:pPr>
        <w:ind w:left="2160" w:hanging="360"/>
      </w:pPr>
      <w:rPr>
        <w:rFonts w:ascii="Wingdings" w:hAnsi="Wingdings" w:hint="default"/>
      </w:rPr>
    </w:lvl>
    <w:lvl w:ilvl="3" w:tplc="F432B6B4">
      <w:start w:val="1"/>
      <w:numFmt w:val="bullet"/>
      <w:lvlText w:val=""/>
      <w:lvlJc w:val="left"/>
      <w:pPr>
        <w:ind w:left="2880" w:hanging="360"/>
      </w:pPr>
      <w:rPr>
        <w:rFonts w:ascii="Symbol" w:hAnsi="Symbol" w:hint="default"/>
      </w:rPr>
    </w:lvl>
    <w:lvl w:ilvl="4" w:tplc="864A6E5E">
      <w:start w:val="1"/>
      <w:numFmt w:val="bullet"/>
      <w:lvlText w:val="o"/>
      <w:lvlJc w:val="left"/>
      <w:pPr>
        <w:ind w:left="3600" w:hanging="360"/>
      </w:pPr>
      <w:rPr>
        <w:rFonts w:ascii="Courier New" w:hAnsi="Courier New" w:hint="default"/>
      </w:rPr>
    </w:lvl>
    <w:lvl w:ilvl="5" w:tplc="6B028F8E">
      <w:start w:val="1"/>
      <w:numFmt w:val="bullet"/>
      <w:lvlText w:val=""/>
      <w:lvlJc w:val="left"/>
      <w:pPr>
        <w:ind w:left="4320" w:hanging="360"/>
      </w:pPr>
      <w:rPr>
        <w:rFonts w:ascii="Wingdings" w:hAnsi="Wingdings" w:hint="default"/>
      </w:rPr>
    </w:lvl>
    <w:lvl w:ilvl="6" w:tplc="D5B04116">
      <w:start w:val="1"/>
      <w:numFmt w:val="bullet"/>
      <w:lvlText w:val=""/>
      <w:lvlJc w:val="left"/>
      <w:pPr>
        <w:ind w:left="5040" w:hanging="360"/>
      </w:pPr>
      <w:rPr>
        <w:rFonts w:ascii="Symbol" w:hAnsi="Symbol" w:hint="default"/>
      </w:rPr>
    </w:lvl>
    <w:lvl w:ilvl="7" w:tplc="348C5032">
      <w:start w:val="1"/>
      <w:numFmt w:val="bullet"/>
      <w:lvlText w:val="o"/>
      <w:lvlJc w:val="left"/>
      <w:pPr>
        <w:ind w:left="5760" w:hanging="360"/>
      </w:pPr>
      <w:rPr>
        <w:rFonts w:ascii="Courier New" w:hAnsi="Courier New" w:hint="default"/>
      </w:rPr>
    </w:lvl>
    <w:lvl w:ilvl="8" w:tplc="201C15B8">
      <w:start w:val="1"/>
      <w:numFmt w:val="bullet"/>
      <w:lvlText w:val=""/>
      <w:lvlJc w:val="left"/>
      <w:pPr>
        <w:ind w:left="6480" w:hanging="360"/>
      </w:pPr>
      <w:rPr>
        <w:rFonts w:ascii="Wingdings" w:hAnsi="Wingdings" w:hint="default"/>
      </w:rPr>
    </w:lvl>
  </w:abstractNum>
  <w:abstractNum w:abstractNumId="17" w15:restartNumberingAfterBreak="0">
    <w:nsid w:val="6F0F67C2"/>
    <w:multiLevelType w:val="hybridMultilevel"/>
    <w:tmpl w:val="BAD87E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6F0CA0"/>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E6C8E"/>
    <w:multiLevelType w:val="hybridMultilevel"/>
    <w:tmpl w:val="8074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2D096A"/>
    <w:multiLevelType w:val="hybridMultilevel"/>
    <w:tmpl w:val="C2D2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F6057"/>
    <w:multiLevelType w:val="hybridMultilevel"/>
    <w:tmpl w:val="5944DA2C"/>
    <w:lvl w:ilvl="0" w:tplc="6728FDA2">
      <w:start w:val="1"/>
      <w:numFmt w:val="bullet"/>
      <w:lvlText w:val=""/>
      <w:lvlJc w:val="left"/>
      <w:pPr>
        <w:ind w:left="720" w:hanging="360"/>
      </w:pPr>
      <w:rPr>
        <w:rFonts w:ascii="Symbol" w:hAnsi="Symbol" w:hint="default"/>
      </w:rPr>
    </w:lvl>
    <w:lvl w:ilvl="1" w:tplc="D498706C">
      <w:start w:val="1"/>
      <w:numFmt w:val="bullet"/>
      <w:lvlText w:val="o"/>
      <w:lvlJc w:val="left"/>
      <w:pPr>
        <w:ind w:left="1440" w:hanging="360"/>
      </w:pPr>
      <w:rPr>
        <w:rFonts w:ascii="Courier New" w:hAnsi="Courier New" w:hint="default"/>
      </w:rPr>
    </w:lvl>
    <w:lvl w:ilvl="2" w:tplc="4A88C90A">
      <w:start w:val="1"/>
      <w:numFmt w:val="bullet"/>
      <w:lvlText w:val=""/>
      <w:lvlJc w:val="left"/>
      <w:pPr>
        <w:ind w:left="2160" w:hanging="360"/>
      </w:pPr>
      <w:rPr>
        <w:rFonts w:ascii="Wingdings" w:hAnsi="Wingdings" w:hint="default"/>
      </w:rPr>
    </w:lvl>
    <w:lvl w:ilvl="3" w:tplc="12B2A670">
      <w:start w:val="1"/>
      <w:numFmt w:val="bullet"/>
      <w:lvlText w:val=""/>
      <w:lvlJc w:val="left"/>
      <w:pPr>
        <w:ind w:left="2880" w:hanging="360"/>
      </w:pPr>
      <w:rPr>
        <w:rFonts w:ascii="Symbol" w:hAnsi="Symbol" w:hint="default"/>
      </w:rPr>
    </w:lvl>
    <w:lvl w:ilvl="4" w:tplc="833278A4">
      <w:start w:val="1"/>
      <w:numFmt w:val="bullet"/>
      <w:lvlText w:val="o"/>
      <w:lvlJc w:val="left"/>
      <w:pPr>
        <w:ind w:left="3600" w:hanging="360"/>
      </w:pPr>
      <w:rPr>
        <w:rFonts w:ascii="Courier New" w:hAnsi="Courier New" w:hint="default"/>
      </w:rPr>
    </w:lvl>
    <w:lvl w:ilvl="5" w:tplc="A5A05B08">
      <w:start w:val="1"/>
      <w:numFmt w:val="bullet"/>
      <w:lvlText w:val=""/>
      <w:lvlJc w:val="left"/>
      <w:pPr>
        <w:ind w:left="4320" w:hanging="360"/>
      </w:pPr>
      <w:rPr>
        <w:rFonts w:ascii="Wingdings" w:hAnsi="Wingdings" w:hint="default"/>
      </w:rPr>
    </w:lvl>
    <w:lvl w:ilvl="6" w:tplc="D48A2CA8">
      <w:start w:val="1"/>
      <w:numFmt w:val="bullet"/>
      <w:lvlText w:val=""/>
      <w:lvlJc w:val="left"/>
      <w:pPr>
        <w:ind w:left="5040" w:hanging="360"/>
      </w:pPr>
      <w:rPr>
        <w:rFonts w:ascii="Symbol" w:hAnsi="Symbol" w:hint="default"/>
      </w:rPr>
    </w:lvl>
    <w:lvl w:ilvl="7" w:tplc="AC9EC746">
      <w:start w:val="1"/>
      <w:numFmt w:val="bullet"/>
      <w:lvlText w:val="o"/>
      <w:lvlJc w:val="left"/>
      <w:pPr>
        <w:ind w:left="5760" w:hanging="360"/>
      </w:pPr>
      <w:rPr>
        <w:rFonts w:ascii="Courier New" w:hAnsi="Courier New" w:hint="default"/>
      </w:rPr>
    </w:lvl>
    <w:lvl w:ilvl="8" w:tplc="5D085F5C">
      <w:start w:val="1"/>
      <w:numFmt w:val="bullet"/>
      <w:lvlText w:val=""/>
      <w:lvlJc w:val="left"/>
      <w:pPr>
        <w:ind w:left="6480" w:hanging="360"/>
      </w:pPr>
      <w:rPr>
        <w:rFonts w:ascii="Wingdings" w:hAnsi="Wingdings" w:hint="default"/>
      </w:rPr>
    </w:lvl>
  </w:abstractNum>
  <w:num w:numId="1" w16cid:durableId="1381442699">
    <w:abstractNumId w:val="21"/>
  </w:num>
  <w:num w:numId="2" w16cid:durableId="1830049374">
    <w:abstractNumId w:val="9"/>
  </w:num>
  <w:num w:numId="3" w16cid:durableId="1752121400">
    <w:abstractNumId w:val="1"/>
  </w:num>
  <w:num w:numId="4" w16cid:durableId="846747142">
    <w:abstractNumId w:val="16"/>
  </w:num>
  <w:num w:numId="5" w16cid:durableId="69815136">
    <w:abstractNumId w:val="8"/>
  </w:num>
  <w:num w:numId="6" w16cid:durableId="1332755780">
    <w:abstractNumId w:val="7"/>
  </w:num>
  <w:num w:numId="7" w16cid:durableId="988560694">
    <w:abstractNumId w:val="5"/>
  </w:num>
  <w:num w:numId="8" w16cid:durableId="1438451717">
    <w:abstractNumId w:val="12"/>
  </w:num>
  <w:num w:numId="9" w16cid:durableId="575672982">
    <w:abstractNumId w:val="2"/>
  </w:num>
  <w:num w:numId="10" w16cid:durableId="1353188213">
    <w:abstractNumId w:val="18"/>
  </w:num>
  <w:num w:numId="11" w16cid:durableId="944193778">
    <w:abstractNumId w:val="6"/>
  </w:num>
  <w:num w:numId="12" w16cid:durableId="2089233665">
    <w:abstractNumId w:val="13"/>
  </w:num>
  <w:num w:numId="13" w16cid:durableId="1501315403">
    <w:abstractNumId w:val="0"/>
  </w:num>
  <w:num w:numId="14" w16cid:durableId="168831465">
    <w:abstractNumId w:val="20"/>
  </w:num>
  <w:num w:numId="15" w16cid:durableId="888304476">
    <w:abstractNumId w:val="3"/>
  </w:num>
  <w:num w:numId="16" w16cid:durableId="1792168822">
    <w:abstractNumId w:val="15"/>
  </w:num>
  <w:num w:numId="17" w16cid:durableId="291596204">
    <w:abstractNumId w:val="17"/>
  </w:num>
  <w:num w:numId="18" w16cid:durableId="1696804643">
    <w:abstractNumId w:val="19"/>
  </w:num>
  <w:num w:numId="19" w16cid:durableId="567376802">
    <w:abstractNumId w:val="10"/>
  </w:num>
  <w:num w:numId="20" w16cid:durableId="1525633659">
    <w:abstractNumId w:val="11"/>
  </w:num>
  <w:num w:numId="21" w16cid:durableId="1320959640">
    <w:abstractNumId w:val="4"/>
  </w:num>
  <w:num w:numId="22" w16cid:durableId="20920444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B2"/>
    <w:rsid w:val="00000B1C"/>
    <w:rsid w:val="00003A7F"/>
    <w:rsid w:val="00004E0D"/>
    <w:rsid w:val="0000649C"/>
    <w:rsid w:val="00007E98"/>
    <w:rsid w:val="000130ED"/>
    <w:rsid w:val="00015DC6"/>
    <w:rsid w:val="00017BD5"/>
    <w:rsid w:val="00022596"/>
    <w:rsid w:val="00023D81"/>
    <w:rsid w:val="00027183"/>
    <w:rsid w:val="00033B61"/>
    <w:rsid w:val="00034529"/>
    <w:rsid w:val="00036951"/>
    <w:rsid w:val="00042F38"/>
    <w:rsid w:val="000452CD"/>
    <w:rsid w:val="0005131D"/>
    <w:rsid w:val="00052512"/>
    <w:rsid w:val="000618E2"/>
    <w:rsid w:val="0007009C"/>
    <w:rsid w:val="00071ADD"/>
    <w:rsid w:val="0007611E"/>
    <w:rsid w:val="00077C82"/>
    <w:rsid w:val="0008045C"/>
    <w:rsid w:val="00090A50"/>
    <w:rsid w:val="00093D98"/>
    <w:rsid w:val="00094881"/>
    <w:rsid w:val="00095F74"/>
    <w:rsid w:val="00096EFB"/>
    <w:rsid w:val="000A0126"/>
    <w:rsid w:val="000A0635"/>
    <w:rsid w:val="000A173D"/>
    <w:rsid w:val="000A2E11"/>
    <w:rsid w:val="000A51DE"/>
    <w:rsid w:val="000A764F"/>
    <w:rsid w:val="000B2CD0"/>
    <w:rsid w:val="000B391D"/>
    <w:rsid w:val="000C05E9"/>
    <w:rsid w:val="000C47E4"/>
    <w:rsid w:val="000C51E7"/>
    <w:rsid w:val="000C6BD5"/>
    <w:rsid w:val="000D55A7"/>
    <w:rsid w:val="000D7750"/>
    <w:rsid w:val="000D7D0A"/>
    <w:rsid w:val="000E0569"/>
    <w:rsid w:val="000E6A92"/>
    <w:rsid w:val="000F7060"/>
    <w:rsid w:val="0010028A"/>
    <w:rsid w:val="00101819"/>
    <w:rsid w:val="00105525"/>
    <w:rsid w:val="00106F80"/>
    <w:rsid w:val="00110330"/>
    <w:rsid w:val="0011076D"/>
    <w:rsid w:val="001120EA"/>
    <w:rsid w:val="00114E2F"/>
    <w:rsid w:val="001159E3"/>
    <w:rsid w:val="00120047"/>
    <w:rsid w:val="00121969"/>
    <w:rsid w:val="00123001"/>
    <w:rsid w:val="00126B07"/>
    <w:rsid w:val="00126E69"/>
    <w:rsid w:val="00133FD3"/>
    <w:rsid w:val="00135103"/>
    <w:rsid w:val="00136788"/>
    <w:rsid w:val="00137D54"/>
    <w:rsid w:val="001470BB"/>
    <w:rsid w:val="00152C8E"/>
    <w:rsid w:val="00154D92"/>
    <w:rsid w:val="001614EB"/>
    <w:rsid w:val="00162228"/>
    <w:rsid w:val="00164767"/>
    <w:rsid w:val="00164882"/>
    <w:rsid w:val="00167213"/>
    <w:rsid w:val="00177F9E"/>
    <w:rsid w:val="00181CDF"/>
    <w:rsid w:val="0018434E"/>
    <w:rsid w:val="001924F5"/>
    <w:rsid w:val="00193C75"/>
    <w:rsid w:val="00195A8F"/>
    <w:rsid w:val="0019749A"/>
    <w:rsid w:val="001A3A0C"/>
    <w:rsid w:val="001A5A67"/>
    <w:rsid w:val="001A6316"/>
    <w:rsid w:val="001B1D0E"/>
    <w:rsid w:val="001B3792"/>
    <w:rsid w:val="001C0760"/>
    <w:rsid w:val="001C0A1D"/>
    <w:rsid w:val="001C34AF"/>
    <w:rsid w:val="001C357B"/>
    <w:rsid w:val="001C3F2F"/>
    <w:rsid w:val="001D1108"/>
    <w:rsid w:val="001D5A5E"/>
    <w:rsid w:val="001E4241"/>
    <w:rsid w:val="001F2848"/>
    <w:rsid w:val="001F40FB"/>
    <w:rsid w:val="001F4ED2"/>
    <w:rsid w:val="001F5122"/>
    <w:rsid w:val="001F7FA8"/>
    <w:rsid w:val="00201666"/>
    <w:rsid w:val="00203BF1"/>
    <w:rsid w:val="0021206E"/>
    <w:rsid w:val="002123C4"/>
    <w:rsid w:val="0021273B"/>
    <w:rsid w:val="00212AE2"/>
    <w:rsid w:val="002169EB"/>
    <w:rsid w:val="00222AD7"/>
    <w:rsid w:val="002231F0"/>
    <w:rsid w:val="002242F8"/>
    <w:rsid w:val="002315BB"/>
    <w:rsid w:val="002327E4"/>
    <w:rsid w:val="00232E30"/>
    <w:rsid w:val="002336FC"/>
    <w:rsid w:val="002353D2"/>
    <w:rsid w:val="0023769F"/>
    <w:rsid w:val="00240535"/>
    <w:rsid w:val="0024336B"/>
    <w:rsid w:val="002438F2"/>
    <w:rsid w:val="00244BB7"/>
    <w:rsid w:val="00246934"/>
    <w:rsid w:val="00247275"/>
    <w:rsid w:val="002528B2"/>
    <w:rsid w:val="00254F79"/>
    <w:rsid w:val="00255FB1"/>
    <w:rsid w:val="002563D9"/>
    <w:rsid w:val="00256B42"/>
    <w:rsid w:val="00256DCB"/>
    <w:rsid w:val="00261C25"/>
    <w:rsid w:val="00261F09"/>
    <w:rsid w:val="00265AB1"/>
    <w:rsid w:val="00265B85"/>
    <w:rsid w:val="00266A75"/>
    <w:rsid w:val="00271355"/>
    <w:rsid w:val="0027420E"/>
    <w:rsid w:val="00274C02"/>
    <w:rsid w:val="00276C53"/>
    <w:rsid w:val="00277120"/>
    <w:rsid w:val="0028395E"/>
    <w:rsid w:val="00283DE6"/>
    <w:rsid w:val="00286B22"/>
    <w:rsid w:val="002872B7"/>
    <w:rsid w:val="00287BF5"/>
    <w:rsid w:val="00291AEE"/>
    <w:rsid w:val="00292FA6"/>
    <w:rsid w:val="00293670"/>
    <w:rsid w:val="002967CD"/>
    <w:rsid w:val="00297EDB"/>
    <w:rsid w:val="002A3329"/>
    <w:rsid w:val="002A3FF2"/>
    <w:rsid w:val="002A52AF"/>
    <w:rsid w:val="002A655F"/>
    <w:rsid w:val="002A6F29"/>
    <w:rsid w:val="002B1E7E"/>
    <w:rsid w:val="002B2624"/>
    <w:rsid w:val="002B7D4E"/>
    <w:rsid w:val="002B7F44"/>
    <w:rsid w:val="002C21C9"/>
    <w:rsid w:val="002C2FF2"/>
    <w:rsid w:val="002C7056"/>
    <w:rsid w:val="002D35A0"/>
    <w:rsid w:val="002D37FD"/>
    <w:rsid w:val="002D39FE"/>
    <w:rsid w:val="002D3B59"/>
    <w:rsid w:val="002D6263"/>
    <w:rsid w:val="002D664E"/>
    <w:rsid w:val="002E0267"/>
    <w:rsid w:val="002E42AD"/>
    <w:rsid w:val="002E5A8B"/>
    <w:rsid w:val="002F0781"/>
    <w:rsid w:val="002F1582"/>
    <w:rsid w:val="002F1B10"/>
    <w:rsid w:val="002F25C8"/>
    <w:rsid w:val="002F3DDC"/>
    <w:rsid w:val="002F4FCC"/>
    <w:rsid w:val="0030047B"/>
    <w:rsid w:val="00301D8B"/>
    <w:rsid w:val="00307E96"/>
    <w:rsid w:val="003116E5"/>
    <w:rsid w:val="00313DE3"/>
    <w:rsid w:val="00313FF9"/>
    <w:rsid w:val="00314CE5"/>
    <w:rsid w:val="003153E4"/>
    <w:rsid w:val="003163D7"/>
    <w:rsid w:val="00320A62"/>
    <w:rsid w:val="00322771"/>
    <w:rsid w:val="00323953"/>
    <w:rsid w:val="00323B78"/>
    <w:rsid w:val="0032634A"/>
    <w:rsid w:val="0032674F"/>
    <w:rsid w:val="003267D3"/>
    <w:rsid w:val="003277C7"/>
    <w:rsid w:val="00336B74"/>
    <w:rsid w:val="00350D84"/>
    <w:rsid w:val="0035247D"/>
    <w:rsid w:val="003526AD"/>
    <w:rsid w:val="0035668A"/>
    <w:rsid w:val="00356BAB"/>
    <w:rsid w:val="00357B1A"/>
    <w:rsid w:val="00360CBC"/>
    <w:rsid w:val="00361119"/>
    <w:rsid w:val="003630E5"/>
    <w:rsid w:val="00364EB6"/>
    <w:rsid w:val="0036524E"/>
    <w:rsid w:val="003764DA"/>
    <w:rsid w:val="00381049"/>
    <w:rsid w:val="00382EC8"/>
    <w:rsid w:val="00384F38"/>
    <w:rsid w:val="0038542E"/>
    <w:rsid w:val="00390414"/>
    <w:rsid w:val="003A18E2"/>
    <w:rsid w:val="003A34C6"/>
    <w:rsid w:val="003A389E"/>
    <w:rsid w:val="003A4ED4"/>
    <w:rsid w:val="003A4F21"/>
    <w:rsid w:val="003A5345"/>
    <w:rsid w:val="003B3E22"/>
    <w:rsid w:val="003B48F1"/>
    <w:rsid w:val="003B6809"/>
    <w:rsid w:val="003C0757"/>
    <w:rsid w:val="003C29EC"/>
    <w:rsid w:val="003C391E"/>
    <w:rsid w:val="003C3E63"/>
    <w:rsid w:val="003C55CD"/>
    <w:rsid w:val="003D438F"/>
    <w:rsid w:val="003D43DF"/>
    <w:rsid w:val="003D60BC"/>
    <w:rsid w:val="003E1DAA"/>
    <w:rsid w:val="003E231E"/>
    <w:rsid w:val="003E4834"/>
    <w:rsid w:val="003E4B82"/>
    <w:rsid w:val="003E7775"/>
    <w:rsid w:val="003F0310"/>
    <w:rsid w:val="003F1073"/>
    <w:rsid w:val="003F1E8B"/>
    <w:rsid w:val="003F2482"/>
    <w:rsid w:val="003F2D6F"/>
    <w:rsid w:val="003F3AFA"/>
    <w:rsid w:val="003F6CCF"/>
    <w:rsid w:val="00400E40"/>
    <w:rsid w:val="00403584"/>
    <w:rsid w:val="0040372E"/>
    <w:rsid w:val="00404458"/>
    <w:rsid w:val="00406136"/>
    <w:rsid w:val="004068AF"/>
    <w:rsid w:val="004115E7"/>
    <w:rsid w:val="0041325A"/>
    <w:rsid w:val="004144A1"/>
    <w:rsid w:val="0042040C"/>
    <w:rsid w:val="00423E29"/>
    <w:rsid w:val="00425AE6"/>
    <w:rsid w:val="004266A7"/>
    <w:rsid w:val="00426784"/>
    <w:rsid w:val="00427673"/>
    <w:rsid w:val="004278CB"/>
    <w:rsid w:val="00433F02"/>
    <w:rsid w:val="004351D8"/>
    <w:rsid w:val="004369FF"/>
    <w:rsid w:val="0044055B"/>
    <w:rsid w:val="00441C41"/>
    <w:rsid w:val="004441F1"/>
    <w:rsid w:val="00444B81"/>
    <w:rsid w:val="0044591E"/>
    <w:rsid w:val="00445BAF"/>
    <w:rsid w:val="00451365"/>
    <w:rsid w:val="00452DB9"/>
    <w:rsid w:val="00453A8B"/>
    <w:rsid w:val="004552D3"/>
    <w:rsid w:val="0045607B"/>
    <w:rsid w:val="00456F71"/>
    <w:rsid w:val="004614DD"/>
    <w:rsid w:val="004622C3"/>
    <w:rsid w:val="0046246E"/>
    <w:rsid w:val="00462BCC"/>
    <w:rsid w:val="00463EAD"/>
    <w:rsid w:val="00464C95"/>
    <w:rsid w:val="00466E40"/>
    <w:rsid w:val="004707C4"/>
    <w:rsid w:val="0047483B"/>
    <w:rsid w:val="00480485"/>
    <w:rsid w:val="004838BD"/>
    <w:rsid w:val="00484B60"/>
    <w:rsid w:val="004850CC"/>
    <w:rsid w:val="00485568"/>
    <w:rsid w:val="00491F0E"/>
    <w:rsid w:val="004A23B4"/>
    <w:rsid w:val="004B18B6"/>
    <w:rsid w:val="004B4F2D"/>
    <w:rsid w:val="004B601E"/>
    <w:rsid w:val="004B621C"/>
    <w:rsid w:val="004B65EA"/>
    <w:rsid w:val="004C0DA9"/>
    <w:rsid w:val="004C3723"/>
    <w:rsid w:val="004C4376"/>
    <w:rsid w:val="004C527F"/>
    <w:rsid w:val="004D2935"/>
    <w:rsid w:val="004D32D3"/>
    <w:rsid w:val="004D63DE"/>
    <w:rsid w:val="004E65D2"/>
    <w:rsid w:val="004F0020"/>
    <w:rsid w:val="004F0779"/>
    <w:rsid w:val="004F5DB0"/>
    <w:rsid w:val="00502FE7"/>
    <w:rsid w:val="00503684"/>
    <w:rsid w:val="00503E4A"/>
    <w:rsid w:val="00504FA1"/>
    <w:rsid w:val="005058F4"/>
    <w:rsid w:val="00507148"/>
    <w:rsid w:val="00512F13"/>
    <w:rsid w:val="00514076"/>
    <w:rsid w:val="00514588"/>
    <w:rsid w:val="00521FC0"/>
    <w:rsid w:val="005229E6"/>
    <w:rsid w:val="00524E11"/>
    <w:rsid w:val="00530A05"/>
    <w:rsid w:val="00533432"/>
    <w:rsid w:val="00534D99"/>
    <w:rsid w:val="005360B0"/>
    <w:rsid w:val="00536D93"/>
    <w:rsid w:val="00543A3D"/>
    <w:rsid w:val="00546280"/>
    <w:rsid w:val="0055307B"/>
    <w:rsid w:val="00557899"/>
    <w:rsid w:val="005669C2"/>
    <w:rsid w:val="005671A8"/>
    <w:rsid w:val="00567ECE"/>
    <w:rsid w:val="00570BFB"/>
    <w:rsid w:val="00570E25"/>
    <w:rsid w:val="005727E4"/>
    <w:rsid w:val="00573015"/>
    <w:rsid w:val="005762EE"/>
    <w:rsid w:val="0058110C"/>
    <w:rsid w:val="00583445"/>
    <w:rsid w:val="005878DB"/>
    <w:rsid w:val="00590EA2"/>
    <w:rsid w:val="00591CB2"/>
    <w:rsid w:val="00592E07"/>
    <w:rsid w:val="00594F08"/>
    <w:rsid w:val="005951F8"/>
    <w:rsid w:val="00597285"/>
    <w:rsid w:val="005A51DC"/>
    <w:rsid w:val="005B184D"/>
    <w:rsid w:val="005C6834"/>
    <w:rsid w:val="005D0A11"/>
    <w:rsid w:val="005D313B"/>
    <w:rsid w:val="005D6779"/>
    <w:rsid w:val="005D69F8"/>
    <w:rsid w:val="005D6CC0"/>
    <w:rsid w:val="005E06BC"/>
    <w:rsid w:val="005E0FE2"/>
    <w:rsid w:val="005E6A48"/>
    <w:rsid w:val="005F4079"/>
    <w:rsid w:val="005F439F"/>
    <w:rsid w:val="005F6FE9"/>
    <w:rsid w:val="005F6FFE"/>
    <w:rsid w:val="0060224D"/>
    <w:rsid w:val="006056A8"/>
    <w:rsid w:val="006059CC"/>
    <w:rsid w:val="006062FC"/>
    <w:rsid w:val="0060697F"/>
    <w:rsid w:val="00610122"/>
    <w:rsid w:val="00613C12"/>
    <w:rsid w:val="00615283"/>
    <w:rsid w:val="006261C6"/>
    <w:rsid w:val="00631F0E"/>
    <w:rsid w:val="00632D92"/>
    <w:rsid w:val="00633E70"/>
    <w:rsid w:val="0063628C"/>
    <w:rsid w:val="00641053"/>
    <w:rsid w:val="00644906"/>
    <w:rsid w:val="00647579"/>
    <w:rsid w:val="00647C96"/>
    <w:rsid w:val="006522B8"/>
    <w:rsid w:val="00652929"/>
    <w:rsid w:val="00656E8E"/>
    <w:rsid w:val="00660D46"/>
    <w:rsid w:val="006619CA"/>
    <w:rsid w:val="00662426"/>
    <w:rsid w:val="006652D9"/>
    <w:rsid w:val="006771F1"/>
    <w:rsid w:val="00680454"/>
    <w:rsid w:val="00681117"/>
    <w:rsid w:val="0068194F"/>
    <w:rsid w:val="0068217C"/>
    <w:rsid w:val="0068742E"/>
    <w:rsid w:val="00691F1B"/>
    <w:rsid w:val="006934BD"/>
    <w:rsid w:val="00693AC4"/>
    <w:rsid w:val="00694340"/>
    <w:rsid w:val="006946F6"/>
    <w:rsid w:val="00694900"/>
    <w:rsid w:val="00695EFB"/>
    <w:rsid w:val="006A0A0E"/>
    <w:rsid w:val="006A13AB"/>
    <w:rsid w:val="006A3D62"/>
    <w:rsid w:val="006A5390"/>
    <w:rsid w:val="006A6F4A"/>
    <w:rsid w:val="006B422D"/>
    <w:rsid w:val="006C1D0E"/>
    <w:rsid w:val="006C6E53"/>
    <w:rsid w:val="006D1285"/>
    <w:rsid w:val="006D1A40"/>
    <w:rsid w:val="006D651A"/>
    <w:rsid w:val="006E28A6"/>
    <w:rsid w:val="006E45D1"/>
    <w:rsid w:val="006E478C"/>
    <w:rsid w:val="006E4C89"/>
    <w:rsid w:val="006E508A"/>
    <w:rsid w:val="006F2477"/>
    <w:rsid w:val="006F3ECF"/>
    <w:rsid w:val="006F49B4"/>
    <w:rsid w:val="00703E55"/>
    <w:rsid w:val="00704A93"/>
    <w:rsid w:val="00705FB0"/>
    <w:rsid w:val="007064D4"/>
    <w:rsid w:val="00707DC6"/>
    <w:rsid w:val="00707E76"/>
    <w:rsid w:val="007169F2"/>
    <w:rsid w:val="00725813"/>
    <w:rsid w:val="00726307"/>
    <w:rsid w:val="0072798C"/>
    <w:rsid w:val="0073467F"/>
    <w:rsid w:val="00735640"/>
    <w:rsid w:val="00735979"/>
    <w:rsid w:val="007414E9"/>
    <w:rsid w:val="007429C2"/>
    <w:rsid w:val="0074761F"/>
    <w:rsid w:val="00752980"/>
    <w:rsid w:val="00752FD7"/>
    <w:rsid w:val="007606D6"/>
    <w:rsid w:val="007607B5"/>
    <w:rsid w:val="00762593"/>
    <w:rsid w:val="007655CF"/>
    <w:rsid w:val="007814A1"/>
    <w:rsid w:val="00782C31"/>
    <w:rsid w:val="00783097"/>
    <w:rsid w:val="00783D8F"/>
    <w:rsid w:val="00794097"/>
    <w:rsid w:val="00794A1C"/>
    <w:rsid w:val="00795B19"/>
    <w:rsid w:val="007960F6"/>
    <w:rsid w:val="00796649"/>
    <w:rsid w:val="007A0A2D"/>
    <w:rsid w:val="007A166B"/>
    <w:rsid w:val="007A56B9"/>
    <w:rsid w:val="007A6E0F"/>
    <w:rsid w:val="007B0143"/>
    <w:rsid w:val="007B0F7B"/>
    <w:rsid w:val="007B4919"/>
    <w:rsid w:val="007B4E97"/>
    <w:rsid w:val="007B5F45"/>
    <w:rsid w:val="007B6F72"/>
    <w:rsid w:val="007C0A7A"/>
    <w:rsid w:val="007C2B0E"/>
    <w:rsid w:val="007C649B"/>
    <w:rsid w:val="007C6FA2"/>
    <w:rsid w:val="007D60E7"/>
    <w:rsid w:val="007D6993"/>
    <w:rsid w:val="007D6B6F"/>
    <w:rsid w:val="007E1A74"/>
    <w:rsid w:val="007E1BB4"/>
    <w:rsid w:val="007E38D2"/>
    <w:rsid w:val="007E62E3"/>
    <w:rsid w:val="007E7D4B"/>
    <w:rsid w:val="007F2A02"/>
    <w:rsid w:val="007F71F7"/>
    <w:rsid w:val="007F7681"/>
    <w:rsid w:val="00804C01"/>
    <w:rsid w:val="008134B6"/>
    <w:rsid w:val="008137A6"/>
    <w:rsid w:val="00816CFD"/>
    <w:rsid w:val="00817C4F"/>
    <w:rsid w:val="0082355F"/>
    <w:rsid w:val="0082362D"/>
    <w:rsid w:val="00823B50"/>
    <w:rsid w:val="008243AA"/>
    <w:rsid w:val="008270F6"/>
    <w:rsid w:val="00827CFE"/>
    <w:rsid w:val="00833C99"/>
    <w:rsid w:val="0083706F"/>
    <w:rsid w:val="0084048F"/>
    <w:rsid w:val="0084171F"/>
    <w:rsid w:val="00842FE3"/>
    <w:rsid w:val="00845E89"/>
    <w:rsid w:val="008517B2"/>
    <w:rsid w:val="00851D98"/>
    <w:rsid w:val="008520F6"/>
    <w:rsid w:val="0085309F"/>
    <w:rsid w:val="00855C69"/>
    <w:rsid w:val="00860613"/>
    <w:rsid w:val="008614C8"/>
    <w:rsid w:val="00871E30"/>
    <w:rsid w:val="00874D12"/>
    <w:rsid w:val="00882289"/>
    <w:rsid w:val="00883271"/>
    <w:rsid w:val="00883AB3"/>
    <w:rsid w:val="00883EC1"/>
    <w:rsid w:val="00892902"/>
    <w:rsid w:val="00893978"/>
    <w:rsid w:val="00895D9F"/>
    <w:rsid w:val="008A02A8"/>
    <w:rsid w:val="008A6589"/>
    <w:rsid w:val="008A66BC"/>
    <w:rsid w:val="008A6F32"/>
    <w:rsid w:val="008B1DC3"/>
    <w:rsid w:val="008B7831"/>
    <w:rsid w:val="008B79D0"/>
    <w:rsid w:val="008C3278"/>
    <w:rsid w:val="008C3375"/>
    <w:rsid w:val="008C3F20"/>
    <w:rsid w:val="008C5C97"/>
    <w:rsid w:val="008D0E55"/>
    <w:rsid w:val="008D1B77"/>
    <w:rsid w:val="008D5C06"/>
    <w:rsid w:val="008E156A"/>
    <w:rsid w:val="008E4969"/>
    <w:rsid w:val="008E4BCB"/>
    <w:rsid w:val="008E76AC"/>
    <w:rsid w:val="008F0ACE"/>
    <w:rsid w:val="008F11A6"/>
    <w:rsid w:val="008F2CC0"/>
    <w:rsid w:val="008F4ED1"/>
    <w:rsid w:val="008F61CB"/>
    <w:rsid w:val="008F6618"/>
    <w:rsid w:val="008F7E07"/>
    <w:rsid w:val="00902EF0"/>
    <w:rsid w:val="00905173"/>
    <w:rsid w:val="009069E4"/>
    <w:rsid w:val="009074AC"/>
    <w:rsid w:val="00910B9E"/>
    <w:rsid w:val="00910C69"/>
    <w:rsid w:val="00913142"/>
    <w:rsid w:val="009145A5"/>
    <w:rsid w:val="00916CD3"/>
    <w:rsid w:val="00921021"/>
    <w:rsid w:val="0093449C"/>
    <w:rsid w:val="00936F03"/>
    <w:rsid w:val="00937669"/>
    <w:rsid w:val="00941499"/>
    <w:rsid w:val="00941FA4"/>
    <w:rsid w:val="00942E2F"/>
    <w:rsid w:val="00944006"/>
    <w:rsid w:val="009469D9"/>
    <w:rsid w:val="009478AE"/>
    <w:rsid w:val="00952172"/>
    <w:rsid w:val="009544EE"/>
    <w:rsid w:val="00957943"/>
    <w:rsid w:val="00961FC4"/>
    <w:rsid w:val="009641F8"/>
    <w:rsid w:val="00965F4C"/>
    <w:rsid w:val="0097747E"/>
    <w:rsid w:val="009812F9"/>
    <w:rsid w:val="00981A37"/>
    <w:rsid w:val="009846AB"/>
    <w:rsid w:val="00986F9F"/>
    <w:rsid w:val="00987FDA"/>
    <w:rsid w:val="00990077"/>
    <w:rsid w:val="009916C6"/>
    <w:rsid w:val="009917A9"/>
    <w:rsid w:val="00995730"/>
    <w:rsid w:val="009A3971"/>
    <w:rsid w:val="009A50E8"/>
    <w:rsid w:val="009A5D74"/>
    <w:rsid w:val="009A71B6"/>
    <w:rsid w:val="009A7F39"/>
    <w:rsid w:val="009B0C90"/>
    <w:rsid w:val="009B7DD8"/>
    <w:rsid w:val="009C1CC1"/>
    <w:rsid w:val="009C3818"/>
    <w:rsid w:val="009C49B4"/>
    <w:rsid w:val="009C5A92"/>
    <w:rsid w:val="009C5D4E"/>
    <w:rsid w:val="009C6328"/>
    <w:rsid w:val="009C733B"/>
    <w:rsid w:val="009C7DE1"/>
    <w:rsid w:val="009D00B8"/>
    <w:rsid w:val="009D1D9E"/>
    <w:rsid w:val="009D40AE"/>
    <w:rsid w:val="009D4413"/>
    <w:rsid w:val="009D653A"/>
    <w:rsid w:val="009D7FD7"/>
    <w:rsid w:val="009E29B5"/>
    <w:rsid w:val="009E35AE"/>
    <w:rsid w:val="009E4C8A"/>
    <w:rsid w:val="009F31A5"/>
    <w:rsid w:val="009F3F72"/>
    <w:rsid w:val="009F4B8E"/>
    <w:rsid w:val="009F5D38"/>
    <w:rsid w:val="00A07163"/>
    <w:rsid w:val="00A1230F"/>
    <w:rsid w:val="00A12C93"/>
    <w:rsid w:val="00A1430F"/>
    <w:rsid w:val="00A16D49"/>
    <w:rsid w:val="00A35C21"/>
    <w:rsid w:val="00A40732"/>
    <w:rsid w:val="00A41DB8"/>
    <w:rsid w:val="00A42A87"/>
    <w:rsid w:val="00A436FF"/>
    <w:rsid w:val="00A44181"/>
    <w:rsid w:val="00A46003"/>
    <w:rsid w:val="00A50FA2"/>
    <w:rsid w:val="00A551CA"/>
    <w:rsid w:val="00A56033"/>
    <w:rsid w:val="00A63389"/>
    <w:rsid w:val="00A66834"/>
    <w:rsid w:val="00A668BF"/>
    <w:rsid w:val="00A67AF7"/>
    <w:rsid w:val="00A70BBB"/>
    <w:rsid w:val="00A71FCA"/>
    <w:rsid w:val="00A735D4"/>
    <w:rsid w:val="00A74A18"/>
    <w:rsid w:val="00A766B7"/>
    <w:rsid w:val="00A76C93"/>
    <w:rsid w:val="00A823AC"/>
    <w:rsid w:val="00A8281A"/>
    <w:rsid w:val="00A835E9"/>
    <w:rsid w:val="00A837C1"/>
    <w:rsid w:val="00A8385B"/>
    <w:rsid w:val="00A83AE0"/>
    <w:rsid w:val="00A84D0B"/>
    <w:rsid w:val="00A85976"/>
    <w:rsid w:val="00A864E2"/>
    <w:rsid w:val="00A8651A"/>
    <w:rsid w:val="00A916D5"/>
    <w:rsid w:val="00A92CD0"/>
    <w:rsid w:val="00A94E5A"/>
    <w:rsid w:val="00AA07A3"/>
    <w:rsid w:val="00AA4308"/>
    <w:rsid w:val="00AB3888"/>
    <w:rsid w:val="00AB74BE"/>
    <w:rsid w:val="00AC0148"/>
    <w:rsid w:val="00AC516D"/>
    <w:rsid w:val="00AC517F"/>
    <w:rsid w:val="00AC574E"/>
    <w:rsid w:val="00AC7292"/>
    <w:rsid w:val="00AC77E8"/>
    <w:rsid w:val="00AD706B"/>
    <w:rsid w:val="00AD741F"/>
    <w:rsid w:val="00AE30AD"/>
    <w:rsid w:val="00AE3B85"/>
    <w:rsid w:val="00AE4282"/>
    <w:rsid w:val="00AE4959"/>
    <w:rsid w:val="00AE6E43"/>
    <w:rsid w:val="00AE7CEF"/>
    <w:rsid w:val="00AF0083"/>
    <w:rsid w:val="00AF1D38"/>
    <w:rsid w:val="00AF3571"/>
    <w:rsid w:val="00AF3764"/>
    <w:rsid w:val="00AF440A"/>
    <w:rsid w:val="00B01767"/>
    <w:rsid w:val="00B0350E"/>
    <w:rsid w:val="00B057C4"/>
    <w:rsid w:val="00B06246"/>
    <w:rsid w:val="00B06719"/>
    <w:rsid w:val="00B10F8D"/>
    <w:rsid w:val="00B14A04"/>
    <w:rsid w:val="00B156E8"/>
    <w:rsid w:val="00B205EE"/>
    <w:rsid w:val="00B270FC"/>
    <w:rsid w:val="00B30A8D"/>
    <w:rsid w:val="00B3281E"/>
    <w:rsid w:val="00B33612"/>
    <w:rsid w:val="00B33B03"/>
    <w:rsid w:val="00B370F6"/>
    <w:rsid w:val="00B44635"/>
    <w:rsid w:val="00B447F6"/>
    <w:rsid w:val="00B514DE"/>
    <w:rsid w:val="00B55042"/>
    <w:rsid w:val="00B569B7"/>
    <w:rsid w:val="00B56C3C"/>
    <w:rsid w:val="00B6050B"/>
    <w:rsid w:val="00B60F44"/>
    <w:rsid w:val="00B61475"/>
    <w:rsid w:val="00B62197"/>
    <w:rsid w:val="00B62B4A"/>
    <w:rsid w:val="00B630DB"/>
    <w:rsid w:val="00B67A36"/>
    <w:rsid w:val="00B75AF8"/>
    <w:rsid w:val="00B77AB6"/>
    <w:rsid w:val="00B8502B"/>
    <w:rsid w:val="00B865B4"/>
    <w:rsid w:val="00B86746"/>
    <w:rsid w:val="00B95211"/>
    <w:rsid w:val="00B96367"/>
    <w:rsid w:val="00B96F10"/>
    <w:rsid w:val="00BA22E0"/>
    <w:rsid w:val="00BA3F2A"/>
    <w:rsid w:val="00BA5A50"/>
    <w:rsid w:val="00BA666C"/>
    <w:rsid w:val="00BA7C6E"/>
    <w:rsid w:val="00BB4A0D"/>
    <w:rsid w:val="00BB52C2"/>
    <w:rsid w:val="00BB63B1"/>
    <w:rsid w:val="00BB65EA"/>
    <w:rsid w:val="00BC004C"/>
    <w:rsid w:val="00BC190D"/>
    <w:rsid w:val="00BC245D"/>
    <w:rsid w:val="00BD0E0C"/>
    <w:rsid w:val="00BD4737"/>
    <w:rsid w:val="00BD6FD0"/>
    <w:rsid w:val="00BE0E41"/>
    <w:rsid w:val="00BE148A"/>
    <w:rsid w:val="00BE2457"/>
    <w:rsid w:val="00BE2548"/>
    <w:rsid w:val="00BE7EE2"/>
    <w:rsid w:val="00BF4584"/>
    <w:rsid w:val="00BF5BA3"/>
    <w:rsid w:val="00C006AB"/>
    <w:rsid w:val="00C01F10"/>
    <w:rsid w:val="00C033AE"/>
    <w:rsid w:val="00C062BB"/>
    <w:rsid w:val="00C069A7"/>
    <w:rsid w:val="00C11C77"/>
    <w:rsid w:val="00C11EFE"/>
    <w:rsid w:val="00C300AF"/>
    <w:rsid w:val="00C31842"/>
    <w:rsid w:val="00C33BF1"/>
    <w:rsid w:val="00C37A3F"/>
    <w:rsid w:val="00C51098"/>
    <w:rsid w:val="00C52078"/>
    <w:rsid w:val="00C5568C"/>
    <w:rsid w:val="00C62A42"/>
    <w:rsid w:val="00C64794"/>
    <w:rsid w:val="00C66AFD"/>
    <w:rsid w:val="00C6737B"/>
    <w:rsid w:val="00C675E0"/>
    <w:rsid w:val="00C713EC"/>
    <w:rsid w:val="00C71D42"/>
    <w:rsid w:val="00C726F8"/>
    <w:rsid w:val="00C754C8"/>
    <w:rsid w:val="00C76628"/>
    <w:rsid w:val="00C7793B"/>
    <w:rsid w:val="00C77960"/>
    <w:rsid w:val="00C81872"/>
    <w:rsid w:val="00C82D32"/>
    <w:rsid w:val="00C841ED"/>
    <w:rsid w:val="00C847D6"/>
    <w:rsid w:val="00C84A12"/>
    <w:rsid w:val="00C850D4"/>
    <w:rsid w:val="00C85A56"/>
    <w:rsid w:val="00C85A5D"/>
    <w:rsid w:val="00C86452"/>
    <w:rsid w:val="00C90425"/>
    <w:rsid w:val="00C90A36"/>
    <w:rsid w:val="00CA3823"/>
    <w:rsid w:val="00CA383B"/>
    <w:rsid w:val="00CA47B8"/>
    <w:rsid w:val="00CA6AFA"/>
    <w:rsid w:val="00CA70C5"/>
    <w:rsid w:val="00CB1BD2"/>
    <w:rsid w:val="00CB4FBC"/>
    <w:rsid w:val="00CB7CF6"/>
    <w:rsid w:val="00CC013C"/>
    <w:rsid w:val="00CD0FC8"/>
    <w:rsid w:val="00CD222C"/>
    <w:rsid w:val="00CD37F5"/>
    <w:rsid w:val="00CD5979"/>
    <w:rsid w:val="00CD5D58"/>
    <w:rsid w:val="00CE0ABA"/>
    <w:rsid w:val="00CE1C4F"/>
    <w:rsid w:val="00CE1D9F"/>
    <w:rsid w:val="00CE3A00"/>
    <w:rsid w:val="00CE3A5A"/>
    <w:rsid w:val="00CE46EA"/>
    <w:rsid w:val="00CE7F6E"/>
    <w:rsid w:val="00CF0B4E"/>
    <w:rsid w:val="00CF0EA0"/>
    <w:rsid w:val="00CF208E"/>
    <w:rsid w:val="00CF5E6B"/>
    <w:rsid w:val="00CF759D"/>
    <w:rsid w:val="00CF798D"/>
    <w:rsid w:val="00D002CE"/>
    <w:rsid w:val="00D03CBC"/>
    <w:rsid w:val="00D0537F"/>
    <w:rsid w:val="00D106C5"/>
    <w:rsid w:val="00D14BEF"/>
    <w:rsid w:val="00D16551"/>
    <w:rsid w:val="00D168B0"/>
    <w:rsid w:val="00D17AE7"/>
    <w:rsid w:val="00D2217B"/>
    <w:rsid w:val="00D23CC4"/>
    <w:rsid w:val="00D27255"/>
    <w:rsid w:val="00D27512"/>
    <w:rsid w:val="00D30812"/>
    <w:rsid w:val="00D3249E"/>
    <w:rsid w:val="00D32EE8"/>
    <w:rsid w:val="00D348C3"/>
    <w:rsid w:val="00D451AD"/>
    <w:rsid w:val="00D45989"/>
    <w:rsid w:val="00D46A36"/>
    <w:rsid w:val="00D477D8"/>
    <w:rsid w:val="00D51143"/>
    <w:rsid w:val="00D54AA5"/>
    <w:rsid w:val="00D55216"/>
    <w:rsid w:val="00D56AF6"/>
    <w:rsid w:val="00D570B7"/>
    <w:rsid w:val="00D570F3"/>
    <w:rsid w:val="00D57538"/>
    <w:rsid w:val="00D62E45"/>
    <w:rsid w:val="00D63F31"/>
    <w:rsid w:val="00D63FF7"/>
    <w:rsid w:val="00D663A9"/>
    <w:rsid w:val="00D66FE8"/>
    <w:rsid w:val="00D707F4"/>
    <w:rsid w:val="00D7143B"/>
    <w:rsid w:val="00D752B4"/>
    <w:rsid w:val="00D773F8"/>
    <w:rsid w:val="00D81039"/>
    <w:rsid w:val="00D83F0C"/>
    <w:rsid w:val="00D84159"/>
    <w:rsid w:val="00D939E1"/>
    <w:rsid w:val="00D93FF5"/>
    <w:rsid w:val="00D94EFA"/>
    <w:rsid w:val="00D9513B"/>
    <w:rsid w:val="00DA0D1A"/>
    <w:rsid w:val="00DA1714"/>
    <w:rsid w:val="00DA1EC9"/>
    <w:rsid w:val="00DA2AF4"/>
    <w:rsid w:val="00DA3758"/>
    <w:rsid w:val="00DA48CE"/>
    <w:rsid w:val="00DA5ECF"/>
    <w:rsid w:val="00DB0BF4"/>
    <w:rsid w:val="00DB182D"/>
    <w:rsid w:val="00DB2A43"/>
    <w:rsid w:val="00DB31A1"/>
    <w:rsid w:val="00DB795E"/>
    <w:rsid w:val="00DC1E8A"/>
    <w:rsid w:val="00DC3BF4"/>
    <w:rsid w:val="00DC44FD"/>
    <w:rsid w:val="00DC48DB"/>
    <w:rsid w:val="00DD19D0"/>
    <w:rsid w:val="00DD29FD"/>
    <w:rsid w:val="00DD2FAA"/>
    <w:rsid w:val="00DD512E"/>
    <w:rsid w:val="00DD5FB0"/>
    <w:rsid w:val="00DE21E0"/>
    <w:rsid w:val="00DE4493"/>
    <w:rsid w:val="00DE5A47"/>
    <w:rsid w:val="00DF0915"/>
    <w:rsid w:val="00DF189E"/>
    <w:rsid w:val="00DF3A5B"/>
    <w:rsid w:val="00DF4887"/>
    <w:rsid w:val="00DF4C65"/>
    <w:rsid w:val="00DF5D09"/>
    <w:rsid w:val="00DF7255"/>
    <w:rsid w:val="00E013DC"/>
    <w:rsid w:val="00E02791"/>
    <w:rsid w:val="00E04016"/>
    <w:rsid w:val="00E05745"/>
    <w:rsid w:val="00E07D67"/>
    <w:rsid w:val="00E104F6"/>
    <w:rsid w:val="00E10575"/>
    <w:rsid w:val="00E10FA1"/>
    <w:rsid w:val="00E120A6"/>
    <w:rsid w:val="00E12400"/>
    <w:rsid w:val="00E12BEE"/>
    <w:rsid w:val="00E16A98"/>
    <w:rsid w:val="00E17C9F"/>
    <w:rsid w:val="00E247AA"/>
    <w:rsid w:val="00E24F83"/>
    <w:rsid w:val="00E265BE"/>
    <w:rsid w:val="00E2706A"/>
    <w:rsid w:val="00E278E1"/>
    <w:rsid w:val="00E2799A"/>
    <w:rsid w:val="00E316C2"/>
    <w:rsid w:val="00E3183A"/>
    <w:rsid w:val="00E33F71"/>
    <w:rsid w:val="00E35333"/>
    <w:rsid w:val="00E35C0B"/>
    <w:rsid w:val="00E425E8"/>
    <w:rsid w:val="00E504ED"/>
    <w:rsid w:val="00E53152"/>
    <w:rsid w:val="00E5344D"/>
    <w:rsid w:val="00E541E7"/>
    <w:rsid w:val="00E5650F"/>
    <w:rsid w:val="00E6159B"/>
    <w:rsid w:val="00E7266D"/>
    <w:rsid w:val="00E72712"/>
    <w:rsid w:val="00E73539"/>
    <w:rsid w:val="00E90848"/>
    <w:rsid w:val="00E92CE9"/>
    <w:rsid w:val="00E955BD"/>
    <w:rsid w:val="00E956E9"/>
    <w:rsid w:val="00E97D56"/>
    <w:rsid w:val="00EA05ED"/>
    <w:rsid w:val="00EA1530"/>
    <w:rsid w:val="00EA186E"/>
    <w:rsid w:val="00EA428A"/>
    <w:rsid w:val="00EA6BA8"/>
    <w:rsid w:val="00EA72D1"/>
    <w:rsid w:val="00EB01AD"/>
    <w:rsid w:val="00EB0418"/>
    <w:rsid w:val="00EB09C8"/>
    <w:rsid w:val="00EB2569"/>
    <w:rsid w:val="00EB46A8"/>
    <w:rsid w:val="00EB4C30"/>
    <w:rsid w:val="00EB5FDA"/>
    <w:rsid w:val="00EC2975"/>
    <w:rsid w:val="00EC3BC0"/>
    <w:rsid w:val="00ED239E"/>
    <w:rsid w:val="00ED259F"/>
    <w:rsid w:val="00ED3605"/>
    <w:rsid w:val="00ED4C65"/>
    <w:rsid w:val="00ED6506"/>
    <w:rsid w:val="00ED7539"/>
    <w:rsid w:val="00EE33EC"/>
    <w:rsid w:val="00EE615D"/>
    <w:rsid w:val="00EE7BF7"/>
    <w:rsid w:val="00EF09A3"/>
    <w:rsid w:val="00EF1338"/>
    <w:rsid w:val="00EF3249"/>
    <w:rsid w:val="00EF738B"/>
    <w:rsid w:val="00F00DB6"/>
    <w:rsid w:val="00F04009"/>
    <w:rsid w:val="00F053AD"/>
    <w:rsid w:val="00F11BA3"/>
    <w:rsid w:val="00F11D80"/>
    <w:rsid w:val="00F213B9"/>
    <w:rsid w:val="00F232B4"/>
    <w:rsid w:val="00F32A14"/>
    <w:rsid w:val="00F33647"/>
    <w:rsid w:val="00F33B2A"/>
    <w:rsid w:val="00F33D48"/>
    <w:rsid w:val="00F359FA"/>
    <w:rsid w:val="00F35F64"/>
    <w:rsid w:val="00F407BD"/>
    <w:rsid w:val="00F4259C"/>
    <w:rsid w:val="00F4403F"/>
    <w:rsid w:val="00F45289"/>
    <w:rsid w:val="00F45F13"/>
    <w:rsid w:val="00F46AF4"/>
    <w:rsid w:val="00F5314C"/>
    <w:rsid w:val="00F53152"/>
    <w:rsid w:val="00F54BCE"/>
    <w:rsid w:val="00F569B8"/>
    <w:rsid w:val="00F56DAA"/>
    <w:rsid w:val="00F60063"/>
    <w:rsid w:val="00F62707"/>
    <w:rsid w:val="00F637C4"/>
    <w:rsid w:val="00F65D25"/>
    <w:rsid w:val="00F72C96"/>
    <w:rsid w:val="00F72DDF"/>
    <w:rsid w:val="00F739F9"/>
    <w:rsid w:val="00F75260"/>
    <w:rsid w:val="00F760B3"/>
    <w:rsid w:val="00F811F1"/>
    <w:rsid w:val="00F81BE4"/>
    <w:rsid w:val="00F9095C"/>
    <w:rsid w:val="00F90D93"/>
    <w:rsid w:val="00F915DE"/>
    <w:rsid w:val="00F9292C"/>
    <w:rsid w:val="00FA1108"/>
    <w:rsid w:val="00FA2638"/>
    <w:rsid w:val="00FA5462"/>
    <w:rsid w:val="00FA5ACC"/>
    <w:rsid w:val="00FA7EF0"/>
    <w:rsid w:val="00FB27CB"/>
    <w:rsid w:val="00FB33EF"/>
    <w:rsid w:val="00FB6845"/>
    <w:rsid w:val="00FB6D90"/>
    <w:rsid w:val="00FB79D8"/>
    <w:rsid w:val="00FC1288"/>
    <w:rsid w:val="00FC1357"/>
    <w:rsid w:val="00FC167C"/>
    <w:rsid w:val="00FC48DD"/>
    <w:rsid w:val="00FC73C0"/>
    <w:rsid w:val="00FD1EC0"/>
    <w:rsid w:val="00FD4316"/>
    <w:rsid w:val="00FD5AD2"/>
    <w:rsid w:val="00FD5C28"/>
    <w:rsid w:val="00FE0058"/>
    <w:rsid w:val="00FE116A"/>
    <w:rsid w:val="00FE2EBC"/>
    <w:rsid w:val="00FE307D"/>
    <w:rsid w:val="00FF03EC"/>
    <w:rsid w:val="00FF0CDB"/>
    <w:rsid w:val="00FF13B5"/>
    <w:rsid w:val="00FF6B38"/>
    <w:rsid w:val="08D4D5C0"/>
    <w:rsid w:val="09C7FB70"/>
    <w:rsid w:val="0D2B6C72"/>
    <w:rsid w:val="10570798"/>
    <w:rsid w:val="22F0EC8A"/>
    <w:rsid w:val="24586918"/>
    <w:rsid w:val="24DF9052"/>
    <w:rsid w:val="2999AE2A"/>
    <w:rsid w:val="39062076"/>
    <w:rsid w:val="3FFFC4F8"/>
    <w:rsid w:val="4D7712D5"/>
    <w:rsid w:val="510B6D05"/>
    <w:rsid w:val="606387FD"/>
    <w:rsid w:val="63BA1096"/>
    <w:rsid w:val="63FA135B"/>
    <w:rsid w:val="64A1E240"/>
    <w:rsid w:val="692DF617"/>
    <w:rsid w:val="6CFD21AB"/>
    <w:rsid w:val="73324656"/>
    <w:rsid w:val="739875A5"/>
    <w:rsid w:val="76C7E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B70F1"/>
  <w15:chartTrackingRefBased/>
  <w15:docId w15:val="{EEB775E9-3202-4F84-B005-63F9F50E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customStyle="1" w:styleId="UnresolvedMention1">
    <w:name w:val="Unresolved Mention1"/>
    <w:basedOn w:val="DefaultParagraphFont"/>
    <w:uiPriority w:val="99"/>
    <w:semiHidden/>
    <w:unhideWhenUsed/>
    <w:rsid w:val="00C006AB"/>
    <w:rPr>
      <w:color w:val="808080"/>
      <w:shd w:val="clear" w:color="auto" w:fill="E6E6E6"/>
    </w:rPr>
  </w:style>
  <w:style w:type="paragraph" w:styleId="ListParagraph">
    <w:name w:val="List Paragraph"/>
    <w:basedOn w:val="Normal"/>
    <w:link w:val="ListParagraphChar"/>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table" w:styleId="TableGrid">
    <w:name w:val="Table Grid"/>
    <w:basedOn w:val="TableNormal"/>
    <w:uiPriority w:val="59"/>
    <w:rsid w:val="0059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3C29EC"/>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5D31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504FA1"/>
    <w:rPr>
      <w:color w:val="808080"/>
      <w:shd w:val="clear" w:color="auto" w:fill="E6E6E6"/>
    </w:rPr>
  </w:style>
  <w:style w:type="character" w:styleId="FollowedHyperlink">
    <w:name w:val="FollowedHyperlink"/>
    <w:basedOn w:val="DefaultParagraphFont"/>
    <w:uiPriority w:val="99"/>
    <w:semiHidden/>
    <w:unhideWhenUsed/>
    <w:rsid w:val="00444B81"/>
    <w:rPr>
      <w:color w:val="954F72" w:themeColor="followedHyperlink"/>
      <w:u w:val="single"/>
    </w:rPr>
  </w:style>
  <w:style w:type="character" w:customStyle="1" w:styleId="UnresolvedMention3">
    <w:name w:val="Unresolved Mention3"/>
    <w:basedOn w:val="DefaultParagraphFont"/>
    <w:uiPriority w:val="99"/>
    <w:semiHidden/>
    <w:unhideWhenUsed/>
    <w:rsid w:val="00B569B7"/>
    <w:rPr>
      <w:color w:val="808080"/>
      <w:shd w:val="clear" w:color="auto" w:fill="E6E6E6"/>
    </w:rPr>
  </w:style>
  <w:style w:type="character" w:customStyle="1" w:styleId="ListParagraphChar">
    <w:name w:val="List Paragraph Char"/>
    <w:basedOn w:val="DefaultParagraphFont"/>
    <w:link w:val="ListParagraph"/>
    <w:uiPriority w:val="1"/>
    <w:rsid w:val="002336FC"/>
  </w:style>
  <w:style w:type="paragraph" w:customStyle="1" w:styleId="PCBodyText">
    <w:name w:val="PC Body Text"/>
    <w:basedOn w:val="Normal"/>
    <w:qFormat/>
    <w:rsid w:val="008520F6"/>
    <w:pPr>
      <w:spacing w:after="0" w:line="240" w:lineRule="auto"/>
    </w:pPr>
    <w:rPr>
      <w:rFonts w:ascii="Arial" w:hAnsi="Arial" w:cs="Arial"/>
      <w:color w:val="000000"/>
      <w:sz w:val="24"/>
      <w:szCs w:val="20"/>
    </w:rPr>
  </w:style>
  <w:style w:type="paragraph" w:customStyle="1" w:styleId="PCBullets">
    <w:name w:val="PC Bullets"/>
    <w:basedOn w:val="ListParagraph"/>
    <w:qFormat/>
    <w:rsid w:val="00F811F1"/>
    <w:pPr>
      <w:numPr>
        <w:numId w:val="21"/>
      </w:numPr>
      <w:spacing w:after="0" w:line="240" w:lineRule="auto"/>
      <w:ind w:left="357" w:hanging="357"/>
    </w:pPr>
    <w:rPr>
      <w:rFonts w:ascii="Arial" w:hAnsi="Arial" w:cs="Arial"/>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6257391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788">
          <w:marLeft w:val="0"/>
          <w:marRight w:val="0"/>
          <w:marTop w:val="0"/>
          <w:marBottom w:val="0"/>
          <w:divBdr>
            <w:top w:val="none" w:sz="0" w:space="0" w:color="auto"/>
            <w:left w:val="none" w:sz="0" w:space="0" w:color="auto"/>
            <w:bottom w:val="none" w:sz="0" w:space="0" w:color="auto"/>
            <w:right w:val="none" w:sz="0" w:space="0" w:color="auto"/>
          </w:divBdr>
          <w:divsChild>
            <w:div w:id="20543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090741425">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 w:id="1569417605">
      <w:bodyDiv w:val="1"/>
      <w:marLeft w:val="0"/>
      <w:marRight w:val="0"/>
      <w:marTop w:val="0"/>
      <w:marBottom w:val="0"/>
      <w:divBdr>
        <w:top w:val="none" w:sz="0" w:space="0" w:color="auto"/>
        <w:left w:val="none" w:sz="0" w:space="0" w:color="auto"/>
        <w:bottom w:val="none" w:sz="0" w:space="0" w:color="auto"/>
        <w:right w:val="none" w:sz="0" w:space="0" w:color="auto"/>
      </w:divBdr>
      <w:divsChild>
        <w:div w:id="952977839">
          <w:marLeft w:val="0"/>
          <w:marRight w:val="0"/>
          <w:marTop w:val="0"/>
          <w:marBottom w:val="0"/>
          <w:divBdr>
            <w:top w:val="none" w:sz="0" w:space="0" w:color="auto"/>
            <w:left w:val="none" w:sz="0" w:space="0" w:color="auto"/>
            <w:bottom w:val="none" w:sz="0" w:space="0" w:color="auto"/>
            <w:right w:val="none" w:sz="0" w:space="0" w:color="auto"/>
          </w:divBdr>
          <w:divsChild>
            <w:div w:id="8913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officer@uhi.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08f9bd9-3094-4ce7-b0b7-c3aa025461b8" ContentTypeId="0x010100AAD73BA2634B424AB47E3F5D439BEB5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Privacy notice template and guidance</TermName>
          <TermId xmlns="http://schemas.microsoft.com/office/infopath/2007/PartnerControls">08138570-f6dc-4a74-879f-57f0f6b3394f</TermId>
        </TermInfo>
      </Terms>
    </n0164ad3d5b84a57907af32d91eb6282>
    <Academic_x0020_year xmlns="0e688173-6920-4db4-a106-52e1f932be5c">2018/19</Academic_x0020_year>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d9f91997-d331-4a5e-90cb-1833fc8daccc</TermId>
        </TermInfo>
      </Terms>
    </j928f9099e4145f8a1f3a9d8f7b9fe40>
    <Retention_x0020_schedule xmlns="0e688173-6920-4db4-a106-52e1f932be5c">Superseded</Retention_x0020_schedule>
    <TaxCatchAll xmlns="0e688173-6920-4db4-a106-52e1f932be5c">
      <Value>55</Value>
      <Value>42</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UHI Document" ma:contentTypeID="0x010100AAD73BA2634B424AB47E3F5D439BEB5900788857BCC18A2A4CB40FBFA92A7F3D72" ma:contentTypeVersion="28" ma:contentTypeDescription="" ma:contentTypeScope="" ma:versionID="0cd35aa7c2c96de59bb90d6a39f5470c">
  <xsd:schema xmlns:xsd="http://www.w3.org/2001/XMLSchema" xmlns:xs="http://www.w3.org/2001/XMLSchema" xmlns:p="http://schemas.microsoft.com/office/2006/metadata/properties" xmlns:ns2="0e688173-6920-4db4-a106-52e1f932be5c" targetNamespace="http://schemas.microsoft.com/office/2006/metadata/properties" ma:root="true" ma:fieldsID="737272591d9edcbd12afd700b53b22f1"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bd30e3a-28c5-40d3-b128-63d958708aee}" ma:internalName="TaxCatchAll" ma:showField="CatchAllData"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bd30e3a-28c5-40d3-b128-63d958708aee}" ma:internalName="TaxCatchAllLabel" ma:readOnly="true" ma:showField="CatchAllDataLabel" ma:web="493ba39f-d836-48f6-96a3-a410f56af93c">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6/17"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Sub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133B0-9CF4-4A6F-82DE-AE06FC824F41}">
  <ds:schemaRefs>
    <ds:schemaRef ds:uri="Microsoft.SharePoint.Taxonomy.ContentTypeSync"/>
  </ds:schemaRefs>
</ds:datastoreItem>
</file>

<file path=customXml/itemProps2.xml><?xml version="1.0" encoding="utf-8"?>
<ds:datastoreItem xmlns:ds="http://schemas.openxmlformats.org/officeDocument/2006/customXml" ds:itemID="{5D741A44-A4C4-468C-B721-93C32142B190}">
  <ds:schemaRefs>
    <ds:schemaRef ds:uri="http://schemas.microsoft.com/sharepoint/v3/contenttype/forms"/>
  </ds:schemaRefs>
</ds:datastoreItem>
</file>

<file path=customXml/itemProps3.xml><?xml version="1.0" encoding="utf-8"?>
<ds:datastoreItem xmlns:ds="http://schemas.openxmlformats.org/officeDocument/2006/customXml" ds:itemID="{D53E0454-C936-440F-AED8-1C9F9B8F8D40}">
  <ds:schemaRefs>
    <ds:schemaRef ds:uri="http://schemas.openxmlformats.org/officeDocument/2006/bibliography"/>
  </ds:schemaRefs>
</ds:datastoreItem>
</file>

<file path=customXml/itemProps4.xml><?xml version="1.0" encoding="utf-8"?>
<ds:datastoreItem xmlns:ds="http://schemas.openxmlformats.org/officeDocument/2006/customXml" ds:itemID="{16D634E4-B987-437D-9AB6-D43B25473417}">
  <ds:schemaRef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0e688173-6920-4db4-a106-52e1f932be5c"/>
    <ds:schemaRef ds:uri="http://purl.org/dc/dcmitype/"/>
  </ds:schemaRefs>
</ds:datastoreItem>
</file>

<file path=customXml/itemProps5.xml><?xml version="1.0" encoding="utf-8"?>
<ds:datastoreItem xmlns:ds="http://schemas.openxmlformats.org/officeDocument/2006/customXml" ds:itemID="{C63D80F2-9669-403F-BC18-3DDCAF5E3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UHI Privacy notice guidance and exemplars- 2018-05-23</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Perth College Student Counselling Service</dc:title>
  <dc:subject/>
  <dc:creator>James Nock</dc:creator>
  <cp:keywords/>
  <dc:description/>
  <cp:lastModifiedBy>Llewelyn Bailey</cp:lastModifiedBy>
  <cp:revision>3</cp:revision>
  <cp:lastPrinted>2018-05-16T13:22:00Z</cp:lastPrinted>
  <dcterms:created xsi:type="dcterms:W3CDTF">2020-12-11T08:31:00Z</dcterms:created>
  <dcterms:modified xsi:type="dcterms:W3CDTF">2022-10-12T14:34:00Z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0x010100AAD73BA2634B424AB47E3F5D439BEB5900788857BCC18A2A4CB40FBFA92A7F3D72</vt:lpwstr>
  </property>
  <property fmtid="{D5CDD505-2E9C-101B-9397-08002B2CF9AE}" pid="3" name="Document category">
    <vt:lpwstr>55;#Privacy notice template and guidance|08138570-f6dc-4a74-879f-57f0f6b3394f</vt:lpwstr>
  </property>
  <property fmtid="{D5CDD505-2E9C-101B-9397-08002B2CF9AE}" pid="4" name="UHI classification">
    <vt:lpwstr>42;#Privacy notices|d9f91997-d331-4a5e-90cb-1833fc8daccc</vt:lpwstr>
  </property>
  <property fmtid="{D5CDD505-2E9C-101B-9397-08002B2CF9AE}" pid="5" name="SharedWithUsers">
    <vt:lpwstr>40;#Mike MacDonald;#35;#David Wood;#80;#Privacy notices members;#13;#Roger Sendall;#37;#Màrtainn Domhnallach;#200;#Tara Black;#63;#Donna Clark</vt:lpwstr>
  </property>
  <property fmtid="{D5CDD505-2E9C-101B-9397-08002B2CF9AE}" pid="6" name="z73n">
    <vt:lpwstr>Privacy notice guidance</vt:lpwstr>
  </property>
</Properties>
</file>