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5C" w:rsidRPr="00BA69DE" w:rsidRDefault="00C03A5C" w:rsidP="00C03A5C">
      <w:pPr>
        <w:ind w:left="0" w:firstLin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Perth College UHI </w:t>
      </w:r>
      <w:r w:rsidR="00223051">
        <w:rPr>
          <w:color w:val="auto"/>
          <w:sz w:val="32"/>
          <w:szCs w:val="32"/>
        </w:rPr>
        <w:t>Residences Guarantor</w:t>
      </w:r>
      <w:r>
        <w:rPr>
          <w:color w:val="auto"/>
          <w:sz w:val="32"/>
          <w:szCs w:val="32"/>
        </w:rPr>
        <w:t xml:space="preserve"> </w:t>
      </w:r>
      <w:r w:rsidRPr="00BA69DE">
        <w:rPr>
          <w:color w:val="auto"/>
          <w:sz w:val="32"/>
          <w:szCs w:val="32"/>
        </w:rPr>
        <w:t>Privacy Notice</w:t>
      </w:r>
    </w:p>
    <w:p w:rsidR="00C03A5C" w:rsidRPr="00BA69DE" w:rsidRDefault="00C03A5C" w:rsidP="00C03A5C">
      <w:pPr>
        <w:ind w:left="0" w:firstLine="0"/>
        <w:rPr>
          <w:color w:val="auto"/>
          <w:szCs w:val="24"/>
        </w:rPr>
      </w:pPr>
    </w:p>
    <w:p w:rsidR="00C03A5C" w:rsidRPr="00BA69DE" w:rsidRDefault="00C03A5C" w:rsidP="00C03A5C">
      <w:pPr>
        <w:ind w:left="0" w:firstLine="0"/>
        <w:rPr>
          <w:color w:val="auto"/>
          <w:szCs w:val="24"/>
        </w:rPr>
      </w:pPr>
      <w:r w:rsidRPr="00BA69DE">
        <w:rPr>
          <w:color w:val="auto"/>
          <w:szCs w:val="24"/>
        </w:rPr>
        <w:t xml:space="preserve">By entering into a </w:t>
      </w:r>
      <w:r>
        <w:rPr>
          <w:color w:val="auto"/>
          <w:szCs w:val="24"/>
        </w:rPr>
        <w:t xml:space="preserve">contract with Perth College </w:t>
      </w:r>
      <w:r w:rsidR="00223051">
        <w:rPr>
          <w:color w:val="auto"/>
          <w:szCs w:val="24"/>
        </w:rPr>
        <w:t>Residences as a guarantor</w:t>
      </w:r>
      <w:r w:rsidRPr="00BA69DE">
        <w:rPr>
          <w:color w:val="auto"/>
          <w:szCs w:val="24"/>
        </w:rPr>
        <w:t xml:space="preserve">, you consent to specific use of the personal information (data) for us to </w:t>
      </w:r>
      <w:r>
        <w:rPr>
          <w:color w:val="auto"/>
          <w:szCs w:val="24"/>
        </w:rPr>
        <w:t>fulfil our obligations in respect of</w:t>
      </w:r>
      <w:r w:rsidRPr="00BA69DE">
        <w:rPr>
          <w:color w:val="auto"/>
          <w:szCs w:val="24"/>
        </w:rPr>
        <w:t xml:space="preserve"> the </w:t>
      </w:r>
      <w:r>
        <w:rPr>
          <w:color w:val="auto"/>
          <w:szCs w:val="24"/>
        </w:rPr>
        <w:t xml:space="preserve">contract </w:t>
      </w:r>
      <w:r w:rsidRPr="00BA69DE">
        <w:rPr>
          <w:color w:val="auto"/>
          <w:szCs w:val="24"/>
        </w:rPr>
        <w:t>with you.</w:t>
      </w:r>
    </w:p>
    <w:p w:rsidR="00C03A5C" w:rsidRPr="00BA69DE" w:rsidRDefault="00C03A5C" w:rsidP="00C03A5C">
      <w:pPr>
        <w:ind w:left="0" w:firstLine="0"/>
        <w:rPr>
          <w:color w:val="auto"/>
          <w:szCs w:val="24"/>
        </w:rPr>
      </w:pPr>
    </w:p>
    <w:p w:rsidR="00C03A5C" w:rsidRPr="00BA69DE" w:rsidRDefault="00C03A5C" w:rsidP="00C03A5C">
      <w:pPr>
        <w:numPr>
          <w:ilvl w:val="0"/>
          <w:numId w:val="3"/>
        </w:numPr>
        <w:ind w:left="426" w:hanging="426"/>
        <w:rPr>
          <w:color w:val="auto"/>
          <w:szCs w:val="24"/>
        </w:rPr>
      </w:pPr>
      <w:r w:rsidRPr="00BA69DE">
        <w:rPr>
          <w:color w:val="auto"/>
          <w:szCs w:val="24"/>
        </w:rPr>
        <w:t>The registered Data Controller of the information (data) being collected from you is Perth College UHI</w:t>
      </w:r>
      <w:r w:rsidRPr="00BA69DE">
        <w:rPr>
          <w:color w:val="auto"/>
          <w:szCs w:val="24"/>
        </w:rPr>
        <w:fldChar w:fldCharType="begin"/>
      </w:r>
      <w:r w:rsidRPr="00BA69DE">
        <w:rPr>
          <w:color w:val="auto"/>
          <w:szCs w:val="24"/>
        </w:rPr>
        <w:instrText xml:space="preserve">  </w:instrText>
      </w:r>
      <w:r w:rsidRPr="00BA69DE">
        <w:rPr>
          <w:color w:val="auto"/>
          <w:szCs w:val="24"/>
        </w:rPr>
        <w:fldChar w:fldCharType="end"/>
      </w:r>
      <w:r>
        <w:rPr>
          <w:color w:val="auto"/>
          <w:szCs w:val="24"/>
        </w:rPr>
        <w:t xml:space="preserve"> </w:t>
      </w:r>
      <w:r w:rsidR="00223051">
        <w:rPr>
          <w:color w:val="auto"/>
          <w:szCs w:val="24"/>
        </w:rPr>
        <w:t>Residences</w:t>
      </w:r>
      <w:r>
        <w:rPr>
          <w:color w:val="auto"/>
          <w:szCs w:val="24"/>
        </w:rPr>
        <w:t xml:space="preserve">, </w:t>
      </w:r>
      <w:r w:rsidRPr="00BA69DE">
        <w:rPr>
          <w:color w:val="auto"/>
          <w:szCs w:val="24"/>
        </w:rPr>
        <w:t>as a Perth College "Data Processor", follows General Data Protection Regulation we:</w:t>
      </w:r>
    </w:p>
    <w:p w:rsidR="00C03A5C" w:rsidRPr="00BA69DE" w:rsidRDefault="00C03A5C" w:rsidP="00AD6306">
      <w:pPr>
        <w:ind w:left="0" w:firstLine="0"/>
        <w:rPr>
          <w:color w:val="auto"/>
          <w:szCs w:val="24"/>
        </w:rPr>
      </w:pPr>
    </w:p>
    <w:p w:rsidR="00C03A5C" w:rsidRPr="00BA69DE" w:rsidRDefault="00C03A5C" w:rsidP="00AD6306">
      <w:pPr>
        <w:numPr>
          <w:ilvl w:val="0"/>
          <w:numId w:val="2"/>
        </w:numPr>
        <w:ind w:left="851" w:hanging="425"/>
        <w:contextualSpacing/>
        <w:rPr>
          <w:color w:val="auto"/>
          <w:szCs w:val="24"/>
        </w:rPr>
      </w:pPr>
      <w:r w:rsidRPr="00BA69DE">
        <w:rPr>
          <w:color w:val="auto"/>
          <w:szCs w:val="24"/>
        </w:rPr>
        <w:t xml:space="preserve">Collect and securely store your data for performance of our </w:t>
      </w:r>
      <w:r>
        <w:rPr>
          <w:color w:val="auto"/>
          <w:szCs w:val="24"/>
        </w:rPr>
        <w:t>contract</w:t>
      </w:r>
      <w:r w:rsidR="00771BC6">
        <w:rPr>
          <w:color w:val="auto"/>
          <w:szCs w:val="24"/>
        </w:rPr>
        <w:t xml:space="preserve"> </w:t>
      </w:r>
      <w:r w:rsidRPr="00BA69DE">
        <w:rPr>
          <w:color w:val="auto"/>
          <w:szCs w:val="24"/>
        </w:rPr>
        <w:t>with you.</w:t>
      </w:r>
    </w:p>
    <w:p w:rsidR="00C03A5C" w:rsidRPr="00BA69DE" w:rsidRDefault="00C03A5C" w:rsidP="00AD6306">
      <w:pPr>
        <w:numPr>
          <w:ilvl w:val="0"/>
          <w:numId w:val="2"/>
        </w:numPr>
        <w:ind w:left="851" w:hanging="425"/>
        <w:contextualSpacing/>
        <w:rPr>
          <w:color w:val="auto"/>
          <w:szCs w:val="24"/>
        </w:rPr>
      </w:pPr>
      <w:r w:rsidRPr="00BA69DE">
        <w:rPr>
          <w:color w:val="auto"/>
          <w:szCs w:val="24"/>
        </w:rPr>
        <w:t>Store your data securely either electronically or in secure filing cabinets.</w:t>
      </w:r>
    </w:p>
    <w:p w:rsidR="00C03A5C" w:rsidRPr="00BA69DE" w:rsidRDefault="00C03A5C" w:rsidP="00AD6306">
      <w:pPr>
        <w:numPr>
          <w:ilvl w:val="0"/>
          <w:numId w:val="2"/>
        </w:numPr>
        <w:ind w:left="851" w:hanging="425"/>
        <w:contextualSpacing/>
        <w:rPr>
          <w:color w:val="auto"/>
          <w:szCs w:val="24"/>
        </w:rPr>
      </w:pPr>
      <w:r w:rsidRPr="00BA69DE">
        <w:rPr>
          <w:color w:val="auto"/>
          <w:szCs w:val="24"/>
        </w:rPr>
        <w:t>Will only retain your data for the perio</w:t>
      </w:r>
      <w:r>
        <w:rPr>
          <w:color w:val="auto"/>
          <w:szCs w:val="24"/>
        </w:rPr>
        <w:t>d</w:t>
      </w:r>
      <w:r w:rsidRPr="00BA69DE">
        <w:rPr>
          <w:color w:val="auto"/>
          <w:szCs w:val="24"/>
        </w:rPr>
        <w:t xml:space="preserve"> of your contract/agreement.  Please note we are however, obligated </w:t>
      </w:r>
      <w:proofErr w:type="gramStart"/>
      <w:r w:rsidRPr="00BA69DE">
        <w:rPr>
          <w:color w:val="auto"/>
          <w:szCs w:val="24"/>
        </w:rPr>
        <w:t>to securely retain</w:t>
      </w:r>
      <w:proofErr w:type="gramEnd"/>
      <w:r w:rsidRPr="00BA69DE">
        <w:rPr>
          <w:color w:val="auto"/>
          <w:szCs w:val="24"/>
        </w:rPr>
        <w:t xml:space="preserve"> the financial data of the </w:t>
      </w:r>
      <w:r>
        <w:rPr>
          <w:color w:val="auto"/>
          <w:szCs w:val="24"/>
        </w:rPr>
        <w:t>contract</w:t>
      </w:r>
      <w:r w:rsidRPr="00BA69DE">
        <w:rPr>
          <w:color w:val="auto"/>
          <w:szCs w:val="24"/>
        </w:rPr>
        <w:t xml:space="preserve"> for a statutory period.</w:t>
      </w:r>
      <w:r>
        <w:rPr>
          <w:color w:val="auto"/>
          <w:szCs w:val="24"/>
        </w:rPr>
        <w:t xml:space="preserve">  Please see our </w:t>
      </w:r>
      <w:hyperlink r:id="rId7" w:history="1">
        <w:r w:rsidRPr="0091406B">
          <w:rPr>
            <w:rStyle w:val="Hyperlink"/>
            <w:szCs w:val="24"/>
          </w:rPr>
          <w:t>Records Management Policy</w:t>
        </w:r>
      </w:hyperlink>
      <w:r>
        <w:rPr>
          <w:color w:val="auto"/>
          <w:szCs w:val="24"/>
        </w:rPr>
        <w:t xml:space="preserve"> for details.</w:t>
      </w:r>
    </w:p>
    <w:p w:rsidR="00C03A5C" w:rsidRDefault="00223051" w:rsidP="00AD6306">
      <w:pPr>
        <w:numPr>
          <w:ilvl w:val="0"/>
          <w:numId w:val="4"/>
        </w:numPr>
        <w:ind w:left="851" w:hanging="425"/>
        <w:contextualSpacing/>
        <w:rPr>
          <w:color w:val="auto"/>
          <w:szCs w:val="24"/>
        </w:rPr>
      </w:pPr>
      <w:r>
        <w:rPr>
          <w:color w:val="auto"/>
          <w:szCs w:val="24"/>
        </w:rPr>
        <w:t>May share your data with a debt collection agency in case of default</w:t>
      </w:r>
      <w:r w:rsidR="00AD6306">
        <w:rPr>
          <w:color w:val="auto"/>
          <w:szCs w:val="24"/>
        </w:rPr>
        <w:t>.</w:t>
      </w:r>
    </w:p>
    <w:p w:rsidR="00C03A5C" w:rsidRDefault="00C03A5C" w:rsidP="00AD6306">
      <w:pPr>
        <w:numPr>
          <w:ilvl w:val="0"/>
          <w:numId w:val="2"/>
        </w:numPr>
        <w:ind w:left="851" w:hanging="425"/>
        <w:contextualSpacing/>
        <w:rPr>
          <w:color w:val="auto"/>
          <w:szCs w:val="24"/>
        </w:rPr>
      </w:pPr>
      <w:r>
        <w:rPr>
          <w:color w:val="auto"/>
          <w:szCs w:val="24"/>
        </w:rPr>
        <w:t>Will o</w:t>
      </w:r>
      <w:r w:rsidRPr="00BA69DE">
        <w:rPr>
          <w:color w:val="auto"/>
          <w:szCs w:val="24"/>
        </w:rPr>
        <w:t xml:space="preserve">nly share </w:t>
      </w:r>
      <w:r w:rsidR="00771BC6">
        <w:rPr>
          <w:color w:val="auto"/>
          <w:szCs w:val="24"/>
        </w:rPr>
        <w:t>your</w:t>
      </w:r>
      <w:r w:rsidRPr="00BA69DE">
        <w:rPr>
          <w:color w:val="auto"/>
          <w:szCs w:val="24"/>
        </w:rPr>
        <w:t xml:space="preserve"> data with third parties where we</w:t>
      </w:r>
      <w:r>
        <w:rPr>
          <w:color w:val="auto"/>
          <w:szCs w:val="24"/>
        </w:rPr>
        <w:t xml:space="preserve"> have a data sharing agreement.</w:t>
      </w:r>
    </w:p>
    <w:p w:rsidR="00771BC6" w:rsidRDefault="00771BC6" w:rsidP="00AD6306">
      <w:pPr>
        <w:ind w:left="0" w:firstLine="0"/>
        <w:contextualSpacing/>
        <w:rPr>
          <w:color w:val="auto"/>
          <w:szCs w:val="24"/>
        </w:rPr>
      </w:pPr>
    </w:p>
    <w:p w:rsidR="00C03A5C" w:rsidRPr="00BA69DE" w:rsidRDefault="00C03A5C" w:rsidP="00C03A5C">
      <w:pPr>
        <w:ind w:left="0" w:firstLine="0"/>
        <w:rPr>
          <w:color w:val="auto"/>
          <w:szCs w:val="24"/>
        </w:rPr>
      </w:pPr>
      <w:r w:rsidRPr="00BA69DE">
        <w:rPr>
          <w:color w:val="auto"/>
          <w:szCs w:val="24"/>
        </w:rPr>
        <w:t xml:space="preserve">For full details of the </w:t>
      </w:r>
      <w:hyperlink r:id="rId8" w:history="1">
        <w:r w:rsidRPr="00BA69DE">
          <w:rPr>
            <w:color w:val="0563C1" w:themeColor="hyperlink"/>
            <w:szCs w:val="24"/>
            <w:u w:val="single"/>
          </w:rPr>
          <w:t>Perth College Privacy Policy</w:t>
        </w:r>
      </w:hyperlink>
      <w:r w:rsidRPr="00BA69DE">
        <w:rPr>
          <w:color w:val="auto"/>
          <w:szCs w:val="24"/>
        </w:rPr>
        <w:t xml:space="preserve"> and your rights, please go to </w:t>
      </w:r>
      <w:hyperlink r:id="rId9" w:history="1">
        <w:r w:rsidRPr="00BA69DE">
          <w:rPr>
            <w:color w:val="0563C1" w:themeColor="hyperlink"/>
            <w:szCs w:val="24"/>
            <w:u w:val="single"/>
          </w:rPr>
          <w:t>Perth College Website</w:t>
        </w:r>
      </w:hyperlink>
      <w:r w:rsidRPr="00BA69DE">
        <w:rPr>
          <w:color w:val="auto"/>
          <w:szCs w:val="24"/>
        </w:rPr>
        <w:t>.</w:t>
      </w:r>
    </w:p>
    <w:p w:rsidR="00E649BC" w:rsidRDefault="00E649BC">
      <w:bookmarkStart w:id="0" w:name="_GoBack"/>
      <w:bookmarkEnd w:id="0"/>
    </w:p>
    <w:sectPr w:rsidR="00E649BC" w:rsidSect="00781331">
      <w:footerReference w:type="default" r:id="rId10"/>
      <w:footerReference w:type="first" r:id="rId11"/>
      <w:pgSz w:w="11906" w:h="16838" w:code="9"/>
      <w:pgMar w:top="850" w:right="850" w:bottom="1987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7B" w:rsidRDefault="008E387B" w:rsidP="00B12C24">
      <w:r>
        <w:separator/>
      </w:r>
    </w:p>
  </w:endnote>
  <w:endnote w:type="continuationSeparator" w:id="0">
    <w:p w:rsidR="008E387B" w:rsidRDefault="008E387B" w:rsidP="00B1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F" w:rsidRDefault="00B12C24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>
      <w:rPr>
        <w:sz w:val="20"/>
      </w:rPr>
      <w:t>007/Shona Hedley</w:t>
    </w:r>
  </w:p>
  <w:p w:rsidR="0068721F" w:rsidRPr="0058718E" w:rsidRDefault="00B12C24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F" w:rsidRDefault="00B12C24" w:rsidP="003D2003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79B5C53" wp14:editId="4E31CCB2">
          <wp:simplePos x="0" y="0"/>
          <wp:positionH relativeFrom="column">
            <wp:posOffset>4314825</wp:posOffset>
          </wp:positionH>
          <wp:positionV relativeFrom="paragraph">
            <wp:posOffset>-368300</wp:posOffset>
          </wp:positionV>
          <wp:extent cx="2219325" cy="650901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Perth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5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MAN0</w:t>
    </w:r>
    <w:r w:rsidR="00F32B42">
      <w:rPr>
        <w:sz w:val="20"/>
      </w:rPr>
      <w:t>72</w:t>
    </w:r>
  </w:p>
  <w:p w:rsidR="0068721F" w:rsidRPr="0058718E" w:rsidRDefault="00B12C24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7B" w:rsidRDefault="008E387B" w:rsidP="00B12C24">
      <w:r>
        <w:separator/>
      </w:r>
    </w:p>
  </w:footnote>
  <w:footnote w:type="continuationSeparator" w:id="0">
    <w:p w:rsidR="008E387B" w:rsidRDefault="008E387B" w:rsidP="00B1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B0B"/>
    <w:multiLevelType w:val="hybridMultilevel"/>
    <w:tmpl w:val="086E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516B"/>
    <w:multiLevelType w:val="hybridMultilevel"/>
    <w:tmpl w:val="65C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2A3"/>
    <w:multiLevelType w:val="hybridMultilevel"/>
    <w:tmpl w:val="086E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FA9"/>
    <w:multiLevelType w:val="hybridMultilevel"/>
    <w:tmpl w:val="EEFE0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5C"/>
    <w:rsid w:val="00223051"/>
    <w:rsid w:val="004C5DDE"/>
    <w:rsid w:val="00771BC6"/>
    <w:rsid w:val="00841B9B"/>
    <w:rsid w:val="008E387B"/>
    <w:rsid w:val="00AD6306"/>
    <w:rsid w:val="00B12C24"/>
    <w:rsid w:val="00C03A5C"/>
    <w:rsid w:val="00E649BC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71AF"/>
  <w15:chartTrackingRefBased/>
  <w15:docId w15:val="{008618F5-4285-4AF7-B770-326AE91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5C"/>
    <w:pPr>
      <w:ind w:left="357" w:hanging="357"/>
    </w:pPr>
    <w:rPr>
      <w:rFonts w:ascii="Arial" w:hAnsi="Arial" w:cs="Arial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5C"/>
    <w:pPr>
      <w:spacing w:after="160"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3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5C"/>
    <w:rPr>
      <w:rFonts w:ascii="Arial" w:hAnsi="Arial" w:cs="Arial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03A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C24"/>
    <w:rPr>
      <w:rFonts w:ascii="Arial" w:hAnsi="Arial" w:cs="Arial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th.uhi.ac.uk/about-us/policies-regulations-and-guideli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rth.uhi.ac.uk/t4-media/one-web/perth/about-us/policies-regulations-and-guidelines/records-management-policy-and-procedur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rth.uhi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Hodkinson</dc:creator>
  <cp:keywords/>
  <dc:description/>
  <cp:lastModifiedBy>Diane Simpson</cp:lastModifiedBy>
  <cp:revision>4</cp:revision>
  <cp:lastPrinted>2018-06-11T08:36:00Z</cp:lastPrinted>
  <dcterms:created xsi:type="dcterms:W3CDTF">2018-06-11T08:29:00Z</dcterms:created>
  <dcterms:modified xsi:type="dcterms:W3CDTF">2018-06-11T08:46:00Z</dcterms:modified>
</cp:coreProperties>
</file>