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47C4DB7D" w:rsidR="00491BC4" w:rsidRPr="006B383C" w:rsidRDefault="00666789" w:rsidP="00491B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5948EE" wp14:editId="624D0629">
            <wp:simplePos x="0" y="0"/>
            <wp:positionH relativeFrom="column">
              <wp:posOffset>6886575</wp:posOffset>
            </wp:positionH>
            <wp:positionV relativeFrom="paragraph">
              <wp:posOffset>-95250</wp:posOffset>
            </wp:positionV>
            <wp:extent cx="2505075" cy="786130"/>
            <wp:effectExtent l="0" t="0" r="9525" b="0"/>
            <wp:wrapTight wrapText="bothSides">
              <wp:wrapPolygon edited="0">
                <wp:start x="0" y="0"/>
                <wp:lineTo x="0" y="20937"/>
                <wp:lineTo x="21518" y="20937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Everyone Logo 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BC4" w:rsidRPr="006B383C">
        <w:rPr>
          <w:b/>
          <w:sz w:val="28"/>
          <w:szCs w:val="28"/>
        </w:rPr>
        <w:t>Equality Impact Assessment Form</w:t>
      </w:r>
      <w:r w:rsidR="00491BC4" w:rsidRPr="006B383C">
        <w:rPr>
          <w:b/>
          <w:sz w:val="28"/>
          <w:szCs w:val="28"/>
        </w:rPr>
        <w:tab/>
      </w:r>
      <w:r w:rsidR="00491BC4" w:rsidRPr="006B383C">
        <w:rPr>
          <w:b/>
          <w:sz w:val="28"/>
          <w:szCs w:val="28"/>
        </w:rPr>
        <w:tab/>
      </w:r>
    </w:p>
    <w:p w14:paraId="33082091" w14:textId="77777777" w:rsidR="00EF4FF7" w:rsidRDefault="00EF4FF7" w:rsidP="00491BC4">
      <w:pPr>
        <w:rPr>
          <w:b/>
        </w:rPr>
      </w:pPr>
    </w:p>
    <w:p w14:paraId="33082092" w14:textId="4A7CDCC5" w:rsidR="00491BC4" w:rsidRDefault="00491BC4" w:rsidP="00595AA5">
      <w:pPr>
        <w:tabs>
          <w:tab w:val="left" w:pos="7200"/>
          <w:tab w:val="left" w:pos="11700"/>
        </w:tabs>
        <w:rPr>
          <w:b/>
        </w:rPr>
      </w:pPr>
      <w:r>
        <w:rPr>
          <w:b/>
        </w:rPr>
        <w:t>Department/Section:</w:t>
      </w:r>
      <w:r w:rsidR="00595AA5">
        <w:rPr>
          <w:b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8262B6">
        <w:rPr>
          <w:noProof/>
          <w:lang w:eastAsia="en-US"/>
        </w:rPr>
        <w:t>HR and Organisational Development</w:t>
      </w:r>
      <w:r w:rsidR="00341954">
        <w:rPr>
          <w:lang w:eastAsia="en-US"/>
        </w:rPr>
        <w:fldChar w:fldCharType="end"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8262B6">
        <w:rPr>
          <w:noProof/>
          <w:lang w:eastAsia="en-US"/>
        </w:rPr>
        <w:t xml:space="preserve">13/11/2019 </w:t>
      </w:r>
      <w:r w:rsidR="00341954">
        <w:rPr>
          <w:lang w:eastAsia="en-US"/>
        </w:rPr>
        <w:fldChar w:fldCharType="end"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8262B6">
        <w:rPr>
          <w:lang w:eastAsia="en-US"/>
        </w:rPr>
        <w:t>April 2021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491BC4">
      <w:pPr>
        <w:rPr>
          <w:b/>
        </w:rPr>
      </w:pPr>
    </w:p>
    <w:p w14:paraId="33082094" w14:textId="627F0284" w:rsidR="00491BC4" w:rsidRDefault="00491BC4" w:rsidP="00491BC4">
      <w:pPr>
        <w:rPr>
          <w:b/>
        </w:rPr>
      </w:pPr>
      <w:r>
        <w:rPr>
          <w:b/>
        </w:rPr>
        <w:t>Author/Owner: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8262B6">
        <w:rPr>
          <w:noProof/>
          <w:lang w:eastAsia="en-US"/>
        </w:rPr>
        <w:t>Anna Maria Kaczmarek</w:t>
      </w:r>
      <w:r w:rsidR="00341954">
        <w:rPr>
          <w:lang w:eastAsia="en-US"/>
        </w:rPr>
        <w:fldChar w:fldCharType="end"/>
      </w:r>
      <w:r>
        <w:rPr>
          <w:b/>
        </w:rPr>
        <w:t>Signature: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8262B6">
        <w:rPr>
          <w:noProof/>
          <w:lang w:eastAsia="en-US"/>
        </w:rPr>
        <w:t xml:space="preserve">anna.kaczmarek.perth@uhi.ac.uk  </w:t>
      </w:r>
      <w:r w:rsidR="00341954">
        <w:rPr>
          <w:lang w:eastAsia="en-US"/>
        </w:rPr>
        <w:fldChar w:fldCharType="end"/>
      </w:r>
      <w:r>
        <w:rPr>
          <w:b/>
        </w:rPr>
        <w:t>Date: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8262B6">
        <w:rPr>
          <w:noProof/>
          <w:lang w:eastAsia="en-US"/>
        </w:rPr>
        <w:t>13 November 2019</w:t>
      </w:r>
      <w:r w:rsidR="00341954">
        <w:rPr>
          <w:lang w:eastAsia="en-US"/>
        </w:rPr>
        <w:fldChar w:fldCharType="end"/>
      </w:r>
    </w:p>
    <w:p w14:paraId="33082095" w14:textId="77777777" w:rsidR="00EF4FF7" w:rsidRDefault="00EF4FF7" w:rsidP="00491BC4">
      <w:pPr>
        <w:rPr>
          <w:b/>
        </w:rPr>
      </w:pPr>
    </w:p>
    <w:p w14:paraId="33082096" w14:textId="77777777" w:rsidR="00491BC4" w:rsidRDefault="00491BC4" w:rsidP="00491BC4">
      <w:pPr>
        <w:rPr>
          <w:b/>
        </w:rPr>
      </w:pPr>
      <w:r>
        <w:rPr>
          <w:b/>
        </w:rPr>
        <w:t xml:space="preserve">Step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FBEA" w14:textId="59361987" w:rsidR="007760D5" w:rsidRDefault="00491BC4" w:rsidP="007760D5">
            <w:pPr>
              <w:rPr>
                <w:noProof/>
              </w:rPr>
            </w:pPr>
            <w:r>
              <w:t>Aim of proposed activity/decision/new or revised policy or procedure:</w:t>
            </w:r>
            <w:r w:rsidR="00CA173E">
              <w:t xml:space="preserve">  </w:t>
            </w:r>
            <w:r w:rsidR="00217C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17C6E">
              <w:instrText xml:space="preserve"> FORMTEXT </w:instrText>
            </w:r>
            <w:r w:rsidR="00217C6E">
              <w:fldChar w:fldCharType="separate"/>
            </w:r>
            <w:r w:rsidR="007760D5" w:rsidRPr="007760D5">
              <w:rPr>
                <w:noProof/>
              </w:rPr>
              <w:t>This</w:t>
            </w:r>
            <w:r w:rsidR="007760D5">
              <w:rPr>
                <w:noProof/>
              </w:rPr>
              <w:t xml:space="preserve"> integrated</w:t>
            </w:r>
            <w:r w:rsidR="007760D5" w:rsidRPr="007760D5">
              <w:rPr>
                <w:noProof/>
              </w:rPr>
              <w:t xml:space="preserve"> report outlines our progress with meeting the General Duties and Equality Outcomes associated with the Equality Act 2010 and other relevant legislation. It is a corporate report and recognises that the core importance of our Equality Outcomes 1, 2 and 3 to the fulfilment of our Equality Outcomes 4 and 5. </w:t>
            </w:r>
            <w:r w:rsidR="007760D5">
              <w:rPr>
                <w:noProof/>
              </w:rPr>
              <w:t>Furthermore, section on Equality Outcome 3 forms our basic Workforce Profile 2017-2019 thus allow us to provide an update to our Annual Employee Profile of 2017.</w:t>
            </w:r>
          </w:p>
          <w:p w14:paraId="6899E77B" w14:textId="194045FE" w:rsidR="007760D5" w:rsidRDefault="007760D5" w:rsidP="007760D5">
            <w:pPr>
              <w:rPr>
                <w:noProof/>
              </w:rPr>
            </w:pPr>
            <w:r w:rsidRPr="007760D5">
              <w:rPr>
                <w:noProof/>
              </w:rPr>
              <w:t>This report is complemented of</w:t>
            </w:r>
            <w:r>
              <w:rPr>
                <w:noProof/>
              </w:rPr>
              <w:t>:</w:t>
            </w:r>
          </w:p>
          <w:p w14:paraId="0D730E51" w14:textId="77777777" w:rsidR="007760D5" w:rsidRDefault="007760D5" w:rsidP="007760D5">
            <w:pPr>
              <w:rPr>
                <w:noProof/>
              </w:rPr>
            </w:pPr>
            <w:r>
              <w:rPr>
                <w:noProof/>
              </w:rPr>
              <w:t xml:space="preserve">a) </w:t>
            </w:r>
            <w:r w:rsidRPr="007760D5">
              <w:rPr>
                <w:noProof/>
              </w:rPr>
              <w:t xml:space="preserve">Appendix 1 detailing progress we have made at an operational level within our diverse sectors and teams </w:t>
            </w:r>
          </w:p>
          <w:p w14:paraId="33082097" w14:textId="1E3EBE7B" w:rsidR="00491BC4" w:rsidRDefault="007760D5" w:rsidP="007760D5">
            <w:pPr>
              <w:rPr>
                <w:lang w:eastAsia="en-US"/>
              </w:rPr>
            </w:pPr>
            <w:r>
              <w:rPr>
                <w:noProof/>
              </w:rPr>
              <w:t xml:space="preserve">b) </w:t>
            </w:r>
            <w:r w:rsidRPr="007760D5">
              <w:rPr>
                <w:noProof/>
              </w:rPr>
              <w:t xml:space="preserve">Appendix 2 listing and mapping all our equality actions, timescales and policies and aligning these to allow for a more coordinated and streamlined approach to our Public Sector Equality Duties. </w:t>
            </w:r>
            <w:r w:rsidR="00217C6E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0F630EE0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53A58095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77777777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Default="00491BC4" w:rsidP="00491BC4">
      <w:pPr>
        <w:rPr>
          <w:b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12654D9A" w:rsidR="009D5DAE" w:rsidRDefault="009D5DAE" w:rsidP="00FB56F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56FB">
              <w:rPr>
                <w:noProof/>
              </w:rPr>
              <w:t>Staff, students, visitors, and external organisations/partners.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45156F4A" w:rsidR="009D5DAE" w:rsidRDefault="009D5DAE" w:rsidP="00FB56F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56FB">
              <w:t>Perth College UHI Teams, AST, our contractual partners, and HISA.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48672CF5" w:rsidR="00491BC4" w:rsidRDefault="009D5DAE" w:rsidP="003A71C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FB56FB">
              <w:rPr>
                <w:noProof/>
                <w:lang w:eastAsia="en-US"/>
              </w:rPr>
              <w:t>staff and student surveys, corporate policies, strategies and monitoring and evaluation reports, internal data from HR</w:t>
            </w:r>
            <w:r w:rsidR="003A71C7">
              <w:rPr>
                <w:noProof/>
                <w:lang w:eastAsia="en-US"/>
              </w:rPr>
              <w:t>, payroll</w:t>
            </w:r>
            <w:r w:rsidR="00FB56FB">
              <w:rPr>
                <w:noProof/>
                <w:lang w:eastAsia="en-US"/>
              </w:rPr>
              <w:t xml:space="preserve"> and student record systems</w:t>
            </w:r>
            <w:r w:rsidR="00F24241">
              <w:rPr>
                <w:noProof/>
                <w:lang w:eastAsia="en-US"/>
              </w:rPr>
              <w:t>, UK equality evidence</w:t>
            </w:r>
            <w:r w:rsidR="00FB56FB">
              <w:rPr>
                <w:noProof/>
                <w:lang w:eastAsia="en-US"/>
              </w:rPr>
              <w:t xml:space="preserve">. 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Default="00491BC4" w:rsidP="00491BC4">
      <w:pPr>
        <w:rPr>
          <w:b/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7A4B5E8B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323ACB7C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7EE88B78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47F2CF4D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72ED936D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37469873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5B583977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13069E1B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3580AD1F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454CB9E7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581C6F4E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64C6D749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3B944EFE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75CD073B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58D9A71A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7A4E268B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45199C30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6C1328D4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0F300C0E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0FB10D03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7429AE79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78B952CE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30EE281D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7611F28D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1B81FE2F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6F064F16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7FF56AAC" w:rsidR="00491BC4" w:rsidRDefault="00EF4FF7" w:rsidP="00265FE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265FE2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559774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77777777" w:rsidR="00491BC4" w:rsidRDefault="00491BC4">
            <w:r>
              <w:rPr>
                <w:b/>
              </w:rPr>
              <w:t xml:space="preserve">Step </w:t>
            </w:r>
            <w:proofErr w:type="gramStart"/>
            <w:r>
              <w:rPr>
                <w:b/>
              </w:rPr>
              <w:t>3</w:t>
            </w:r>
            <w:r w:rsidR="00217C6E">
              <w:rPr>
                <w:b/>
              </w:rPr>
              <w:t xml:space="preserve">  </w:t>
            </w:r>
            <w:r>
              <w:t>Action</w:t>
            </w:r>
            <w:proofErr w:type="gramEnd"/>
            <w:r>
              <w:t xml:space="preserve"> to be taken </w:t>
            </w:r>
          </w:p>
          <w:p w14:paraId="330820E9" w14:textId="4A29C2E1" w:rsidR="00EF4FF7" w:rsidRDefault="00EF4FF7" w:rsidP="00E24438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3B56E3">
              <w:rPr>
                <w:noProof/>
                <w:lang w:eastAsia="en-US"/>
              </w:rPr>
              <w:t>The report provides an up to date evidence of the current status of systems, processes and provides update on emerging and future activities including concrete actions the organisation commited to.</w:t>
            </w:r>
            <w:r w:rsidR="00E24438">
              <w:rPr>
                <w:noProof/>
                <w:lang w:eastAsia="en-US"/>
              </w:rPr>
              <w:t xml:space="preserve"> The report itself thus proactively reviews systems, identifies areas for further development and outlines what actions </w:t>
            </w:r>
            <w:r w:rsidR="00D43F0B">
              <w:rPr>
                <w:noProof/>
                <w:lang w:eastAsia="en-US"/>
              </w:rPr>
              <w:t>are</w:t>
            </w:r>
            <w:r w:rsidR="00E24438">
              <w:rPr>
                <w:noProof/>
                <w:lang w:eastAsia="en-US"/>
              </w:rPr>
              <w:t xml:space="preserve"> taken and will</w:t>
            </w:r>
            <w:r w:rsidR="00D43F0B">
              <w:rPr>
                <w:noProof/>
                <w:lang w:eastAsia="en-US"/>
              </w:rPr>
              <w:t xml:space="preserve"> be </w:t>
            </w:r>
            <w:r w:rsidR="00E24438">
              <w:rPr>
                <w:noProof/>
                <w:lang w:eastAsia="en-US"/>
              </w:rPr>
              <w:t>take</w:t>
            </w:r>
            <w:r w:rsidR="00D43F0B">
              <w:rPr>
                <w:noProof/>
                <w:lang w:eastAsia="en-US"/>
              </w:rPr>
              <w:t>n</w:t>
            </w:r>
            <w:r w:rsidR="00E24438">
              <w:rPr>
                <w:noProof/>
                <w:lang w:eastAsia="en-US"/>
              </w:rPr>
              <w:t xml:space="preserve"> to advance general duties and meet equality outcomes. All these will have a positive impact on all Protected Characteristics and on human rights other than the "non-discrimination" right.</w:t>
            </w:r>
            <w:r w:rsidR="003B56E3">
              <w:rPr>
                <w:noProof/>
                <w:lang w:eastAsia="en-US"/>
              </w:rPr>
              <w:t xml:space="preserve"> 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491BC4">
      <w:pPr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491BC4">
      <w:pPr>
        <w:rPr>
          <w:lang w:eastAsia="en-US"/>
        </w:rPr>
      </w:pPr>
    </w:p>
    <w:p w14:paraId="330820F2" w14:textId="2FB3B74B" w:rsidR="00491BC4" w:rsidRDefault="00491BC4" w:rsidP="00491BC4">
      <w:r>
        <w:t xml:space="preserve">Please forward completed EIA forms by e-mail to </w:t>
      </w:r>
      <w:r w:rsidR="00CA173E" w:rsidRPr="00CA173E">
        <w:t>Helen Duncan</w:t>
      </w:r>
      <w:r w:rsidR="00CA173E">
        <w:t>,</w:t>
      </w:r>
      <w:r w:rsidR="00CA173E" w:rsidRPr="00CA173E">
        <w:t xml:space="preserve"> Equality and Diversity Adviser</w:t>
      </w:r>
      <w:r>
        <w:t>.</w:t>
      </w:r>
    </w:p>
    <w:sectPr w:rsidR="00491BC4" w:rsidSect="00AD5871">
      <w:footerReference w:type="even" r:id="rId11"/>
      <w:footerReference w:type="default" r:id="rId12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F8FF" w14:textId="77777777" w:rsidR="00F820E6" w:rsidRDefault="00F820E6">
      <w:r>
        <w:separator/>
      </w:r>
    </w:p>
  </w:endnote>
  <w:endnote w:type="continuationSeparator" w:id="0">
    <w:p w14:paraId="5A2AEEC7" w14:textId="77777777" w:rsidR="00F820E6" w:rsidRDefault="00F8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2054281D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City">
      <w:smartTag w:uri="urn:schemas-microsoft-com:office:smarttags" w:element="place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E24438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  <w:r>
      <w:tab/>
    </w:r>
    <w:r>
      <w:rPr>
        <w:rFonts w:ascii="Myriad Pro" w:hAnsi="Myriad Pro"/>
        <w:sz w:val="18"/>
        <w:szCs w:val="18"/>
      </w:rPr>
      <w:t>TYPE REF HERE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77777777" w:rsidR="009D5DAE" w:rsidRPr="00341954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0820FB" wp14:editId="330820FC">
          <wp:simplePos x="0" y="0"/>
          <wp:positionH relativeFrom="column">
            <wp:posOffset>6793074</wp:posOffset>
          </wp:positionH>
          <wp:positionV relativeFrom="paragraph">
            <wp:posOffset>-457641</wp:posOffset>
          </wp:positionV>
          <wp:extent cx="2598187" cy="732453"/>
          <wp:effectExtent l="19050" t="0" r="0" b="0"/>
          <wp:wrapNone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187" cy="732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954"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 w:rsidR="00341954"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E4DD" w14:textId="77777777" w:rsidR="00F820E6" w:rsidRDefault="00F820E6">
      <w:r>
        <w:separator/>
      </w:r>
    </w:p>
  </w:footnote>
  <w:footnote w:type="continuationSeparator" w:id="0">
    <w:p w14:paraId="22820D37" w14:textId="77777777" w:rsidR="00F820E6" w:rsidRDefault="00F8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084045">
    <w:abstractNumId w:val="1"/>
  </w:num>
  <w:num w:numId="2" w16cid:durableId="56785125">
    <w:abstractNumId w:val="0"/>
  </w:num>
  <w:num w:numId="3" w16cid:durableId="1777361096">
    <w:abstractNumId w:val="20"/>
  </w:num>
  <w:num w:numId="4" w16cid:durableId="199779588">
    <w:abstractNumId w:val="3"/>
  </w:num>
  <w:num w:numId="5" w16cid:durableId="751125990">
    <w:abstractNumId w:val="5"/>
  </w:num>
  <w:num w:numId="6" w16cid:durableId="1422794501">
    <w:abstractNumId w:val="15"/>
  </w:num>
  <w:num w:numId="7" w16cid:durableId="1788545364">
    <w:abstractNumId w:val="18"/>
  </w:num>
  <w:num w:numId="8" w16cid:durableId="919408015">
    <w:abstractNumId w:val="13"/>
  </w:num>
  <w:num w:numId="9" w16cid:durableId="1787581448">
    <w:abstractNumId w:val="7"/>
  </w:num>
  <w:num w:numId="10" w16cid:durableId="1776096701">
    <w:abstractNumId w:val="2"/>
  </w:num>
  <w:num w:numId="11" w16cid:durableId="1138913035">
    <w:abstractNumId w:val="9"/>
  </w:num>
  <w:num w:numId="12" w16cid:durableId="1263145425">
    <w:abstractNumId w:val="12"/>
  </w:num>
  <w:num w:numId="13" w16cid:durableId="1724059969">
    <w:abstractNumId w:val="8"/>
  </w:num>
  <w:num w:numId="14" w16cid:durableId="1145008397">
    <w:abstractNumId w:val="4"/>
  </w:num>
  <w:num w:numId="15" w16cid:durableId="572588256">
    <w:abstractNumId w:val="17"/>
  </w:num>
  <w:num w:numId="16" w16cid:durableId="3018008">
    <w:abstractNumId w:val="10"/>
  </w:num>
  <w:num w:numId="17" w16cid:durableId="654720598">
    <w:abstractNumId w:val="19"/>
  </w:num>
  <w:num w:numId="18" w16cid:durableId="1526751614">
    <w:abstractNumId w:val="6"/>
  </w:num>
  <w:num w:numId="19" w16cid:durableId="1527255054">
    <w:abstractNumId w:val="14"/>
  </w:num>
  <w:num w:numId="20" w16cid:durableId="1693997768">
    <w:abstractNumId w:val="11"/>
  </w:num>
  <w:num w:numId="21" w16cid:durableId="1328291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I1BYrHln7uozSf4OuNUM2w/cp7k=" w:salt="YkSq9VaZQgoFpdcdha+Ilg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4"/>
    <w:rsid w:val="000113AD"/>
    <w:rsid w:val="00021775"/>
    <w:rsid w:val="00030B29"/>
    <w:rsid w:val="00043EF6"/>
    <w:rsid w:val="001130D8"/>
    <w:rsid w:val="00115D0B"/>
    <w:rsid w:val="00125CE7"/>
    <w:rsid w:val="00153320"/>
    <w:rsid w:val="001733DD"/>
    <w:rsid w:val="001970BE"/>
    <w:rsid w:val="001A0E26"/>
    <w:rsid w:val="001A4811"/>
    <w:rsid w:val="00214552"/>
    <w:rsid w:val="00217C6E"/>
    <w:rsid w:val="00265FE2"/>
    <w:rsid w:val="002A2417"/>
    <w:rsid w:val="002D70BB"/>
    <w:rsid w:val="00312746"/>
    <w:rsid w:val="003214DA"/>
    <w:rsid w:val="00334CA8"/>
    <w:rsid w:val="00341954"/>
    <w:rsid w:val="0034339F"/>
    <w:rsid w:val="00350EA4"/>
    <w:rsid w:val="00396340"/>
    <w:rsid w:val="003A2B6D"/>
    <w:rsid w:val="003A71C7"/>
    <w:rsid w:val="003B56E3"/>
    <w:rsid w:val="003C4727"/>
    <w:rsid w:val="003D5F08"/>
    <w:rsid w:val="00406ABF"/>
    <w:rsid w:val="00431EE6"/>
    <w:rsid w:val="00434FE7"/>
    <w:rsid w:val="00442959"/>
    <w:rsid w:val="004433FE"/>
    <w:rsid w:val="00456D8A"/>
    <w:rsid w:val="00491BC4"/>
    <w:rsid w:val="004A03B0"/>
    <w:rsid w:val="004D2129"/>
    <w:rsid w:val="005412EB"/>
    <w:rsid w:val="005415F0"/>
    <w:rsid w:val="00556EEB"/>
    <w:rsid w:val="00595AA5"/>
    <w:rsid w:val="005B3D57"/>
    <w:rsid w:val="0060552F"/>
    <w:rsid w:val="00614085"/>
    <w:rsid w:val="0061567B"/>
    <w:rsid w:val="006516AB"/>
    <w:rsid w:val="006559AC"/>
    <w:rsid w:val="00655AB5"/>
    <w:rsid w:val="006568A7"/>
    <w:rsid w:val="00666789"/>
    <w:rsid w:val="00670736"/>
    <w:rsid w:val="00672A52"/>
    <w:rsid w:val="006B383C"/>
    <w:rsid w:val="006B4552"/>
    <w:rsid w:val="006B5492"/>
    <w:rsid w:val="006E211E"/>
    <w:rsid w:val="00702393"/>
    <w:rsid w:val="00716DC9"/>
    <w:rsid w:val="0072731C"/>
    <w:rsid w:val="00747331"/>
    <w:rsid w:val="0077466F"/>
    <w:rsid w:val="007760D5"/>
    <w:rsid w:val="007829AA"/>
    <w:rsid w:val="007840FD"/>
    <w:rsid w:val="007B7062"/>
    <w:rsid w:val="007C2BBF"/>
    <w:rsid w:val="007D73B6"/>
    <w:rsid w:val="007E1DBD"/>
    <w:rsid w:val="007E2923"/>
    <w:rsid w:val="007F37CC"/>
    <w:rsid w:val="008262B6"/>
    <w:rsid w:val="00840A46"/>
    <w:rsid w:val="00860100"/>
    <w:rsid w:val="00862CB5"/>
    <w:rsid w:val="0087067F"/>
    <w:rsid w:val="008847F8"/>
    <w:rsid w:val="008B051B"/>
    <w:rsid w:val="008E743B"/>
    <w:rsid w:val="008E7690"/>
    <w:rsid w:val="00901D65"/>
    <w:rsid w:val="00924E51"/>
    <w:rsid w:val="00927D45"/>
    <w:rsid w:val="0093158A"/>
    <w:rsid w:val="00994314"/>
    <w:rsid w:val="0099585D"/>
    <w:rsid w:val="009A0609"/>
    <w:rsid w:val="009A777B"/>
    <w:rsid w:val="009C3C7F"/>
    <w:rsid w:val="009D5DAE"/>
    <w:rsid w:val="009E1BD9"/>
    <w:rsid w:val="009E2601"/>
    <w:rsid w:val="00A00EFA"/>
    <w:rsid w:val="00A45605"/>
    <w:rsid w:val="00A711C3"/>
    <w:rsid w:val="00A87FF5"/>
    <w:rsid w:val="00AA1FB5"/>
    <w:rsid w:val="00AB1791"/>
    <w:rsid w:val="00AD1285"/>
    <w:rsid w:val="00AD5871"/>
    <w:rsid w:val="00AE6AC7"/>
    <w:rsid w:val="00B00E21"/>
    <w:rsid w:val="00B271AA"/>
    <w:rsid w:val="00B31F63"/>
    <w:rsid w:val="00B748A8"/>
    <w:rsid w:val="00BD1257"/>
    <w:rsid w:val="00BF3777"/>
    <w:rsid w:val="00C27D63"/>
    <w:rsid w:val="00C4753A"/>
    <w:rsid w:val="00C577A8"/>
    <w:rsid w:val="00C6218F"/>
    <w:rsid w:val="00C74095"/>
    <w:rsid w:val="00C753A7"/>
    <w:rsid w:val="00CA173E"/>
    <w:rsid w:val="00CB4B3A"/>
    <w:rsid w:val="00CC1133"/>
    <w:rsid w:val="00CD18FA"/>
    <w:rsid w:val="00CE0B52"/>
    <w:rsid w:val="00CF6305"/>
    <w:rsid w:val="00D00C07"/>
    <w:rsid w:val="00D43F0B"/>
    <w:rsid w:val="00D44DDD"/>
    <w:rsid w:val="00E22FB5"/>
    <w:rsid w:val="00E24290"/>
    <w:rsid w:val="00E24438"/>
    <w:rsid w:val="00E45DC9"/>
    <w:rsid w:val="00E527CB"/>
    <w:rsid w:val="00E67974"/>
    <w:rsid w:val="00E76126"/>
    <w:rsid w:val="00EA5E4A"/>
    <w:rsid w:val="00EF4FF7"/>
    <w:rsid w:val="00F006DE"/>
    <w:rsid w:val="00F14351"/>
    <w:rsid w:val="00F24241"/>
    <w:rsid w:val="00F3735D"/>
    <w:rsid w:val="00F55E84"/>
    <w:rsid w:val="00F76220"/>
    <w:rsid w:val="00F820E6"/>
    <w:rsid w:val="00F8638F"/>
    <w:rsid w:val="00F916DB"/>
    <w:rsid w:val="00FB56FB"/>
    <w:rsid w:val="00FC2245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99119FE0-A4F2-495F-B610-06A1D6A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e0561430-515d-42ae-b4c8-5438da8a4668">Tree</Comments>
    <PublishingExpirationDate xmlns="http://schemas.microsoft.com/sharepoint/v3" xsi:nil="true"/>
    <PublishingStartDate xmlns="http://schemas.microsoft.com/sharepoint/v3" xsi:nil="true"/>
    <Proofed xmlns="e0561430-515d-42ae-b4c8-5438da8a4668">Blanche</Proofed>
    <Client xmlns="e0561430-515d-42ae-b4c8-5438da8a4668">Helen Duncan</Cli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1281EE767764CBA504CB32069EB1C" ma:contentTypeVersion="4" ma:contentTypeDescription="Create a new document." ma:contentTypeScope="" ma:versionID="adcc3c4b601150af37ef685e02b795c0">
  <xsd:schema xmlns:xsd="http://www.w3.org/2001/XMLSchema" xmlns:p="http://schemas.microsoft.com/office/2006/metadata/properties" xmlns:ns1="http://schemas.microsoft.com/sharepoint/v3" xmlns:ns2="e0561430-515d-42ae-b4c8-5438da8a4668" targetNamespace="http://schemas.microsoft.com/office/2006/metadata/properties" ma:root="true" ma:fieldsID="190be771f01b10708d1f9cf75a595ac3" ns1:_="" ns2:_="">
    <xsd:import namespace="http://schemas.microsoft.com/sharepoint/v3"/>
    <xsd:import namespace="e0561430-515d-42ae-b4c8-5438da8a46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ient" minOccurs="0"/>
                <xsd:element ref="ns2:Proof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561430-515d-42ae-b4c8-5438da8a4668" elementFormDefault="qualified">
    <xsd:import namespace="http://schemas.microsoft.com/office/2006/documentManagement/types"/>
    <xsd:element name="Client" ma:index="10" nillable="true" ma:displayName="Client" ma:internalName="Client">
      <xsd:simpleType>
        <xsd:restriction base="dms:Text">
          <xsd:maxLength value="255"/>
        </xsd:restriction>
      </xsd:simpleType>
    </xsd:element>
    <xsd:element name="Proofed" ma:index="11" nillable="true" ma:displayName="Proofed" ma:internalName="Proofed">
      <xsd:simpleType>
        <xsd:restriction base="dms:Text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  <ds:schemaRef ds:uri="e0561430-515d-42ae-b4c8-5438da8a46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3312F1-E52A-4552-896E-5935DAEBE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561430-515d-42ae-b4c8-5438da8a46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Fill In Form</vt:lpstr>
    </vt:vector>
  </TitlesOfParts>
  <Company>UHI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EQIA Integrated Mainstreaming and Equality Outcomes Update Report 2019</dc:title>
  <dc:creator>Diane Simpson</dc:creator>
  <cp:lastModifiedBy>Llewelyn Bailey</cp:lastModifiedBy>
  <cp:revision>3</cp:revision>
  <cp:lastPrinted>2014-02-06T12:57:00Z</cp:lastPrinted>
  <dcterms:created xsi:type="dcterms:W3CDTF">2021-05-20T12:55:00Z</dcterms:created>
  <dcterms:modified xsi:type="dcterms:W3CDTF">2022-09-28T11:24:00Z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0x0101005981281EE767764CBA504CB32069EB1C</vt:lpwstr>
  </property>
</Properties>
</file>