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7B2" w:rsidRPr="00745E71" w:rsidRDefault="14024E70" w:rsidP="14024E70">
      <w:pPr>
        <w:jc w:val="center"/>
        <w:rPr>
          <w:rFonts w:ascii="Arial" w:hAnsi="Arial" w:cs="Arial"/>
          <w:b/>
        </w:rPr>
      </w:pPr>
      <w:r w:rsidRPr="00745E71">
        <w:rPr>
          <w:rFonts w:ascii="Arial" w:hAnsi="Arial" w:cs="Arial"/>
          <w:b/>
          <w:bCs/>
        </w:rPr>
        <w:t>Privacy Notice</w:t>
      </w:r>
      <w:r w:rsidRPr="00745E71">
        <w:rPr>
          <w:rFonts w:ascii="Arial" w:hAnsi="Arial" w:cs="Arial"/>
          <w:b/>
        </w:rPr>
        <w:t xml:space="preserve"> – </w:t>
      </w:r>
      <w:r w:rsidR="00544FDF" w:rsidRPr="00745E71">
        <w:rPr>
          <w:rFonts w:ascii="Arial" w:hAnsi="Arial" w:cs="Arial"/>
          <w:b/>
        </w:rPr>
        <w:t xml:space="preserve">Recruitment </w:t>
      </w:r>
    </w:p>
    <w:p w:rsidR="008517B2" w:rsidRPr="00745E71" w:rsidRDefault="14024E70" w:rsidP="14024E70">
      <w:pPr>
        <w:rPr>
          <w:rFonts w:ascii="Arial" w:hAnsi="Arial" w:cs="Arial"/>
          <w:bCs/>
        </w:rPr>
      </w:pPr>
      <w:r w:rsidRPr="00745E71">
        <w:rPr>
          <w:rFonts w:ascii="Arial" w:hAnsi="Arial" w:cs="Arial"/>
          <w:bCs/>
        </w:rPr>
        <w:t xml:space="preserve">The Data Controller of the information being collected is: </w:t>
      </w:r>
      <w:r w:rsidR="00F8568B" w:rsidRPr="00745E71">
        <w:rPr>
          <w:rFonts w:ascii="Arial" w:hAnsi="Arial" w:cs="Arial"/>
          <w:bCs/>
        </w:rPr>
        <w:t>Perth College UHI</w:t>
      </w:r>
      <w:r w:rsidRPr="00745E71">
        <w:rPr>
          <w:rFonts w:ascii="Arial" w:hAnsi="Arial" w:cs="Arial"/>
          <w:bCs/>
        </w:rPr>
        <w:t xml:space="preserve">, </w:t>
      </w:r>
      <w:r w:rsidR="00F8568B" w:rsidRPr="00745E71">
        <w:rPr>
          <w:rFonts w:ascii="Arial" w:hAnsi="Arial" w:cs="Arial"/>
          <w:bCs/>
        </w:rPr>
        <w:t>Crieff Road, Perth, PH1 2NX</w:t>
      </w:r>
      <w:r w:rsidRPr="00745E71">
        <w:rPr>
          <w:rFonts w:ascii="Arial" w:hAnsi="Arial" w:cs="Arial"/>
          <w:bCs/>
        </w:rPr>
        <w:t xml:space="preserve">. </w:t>
      </w:r>
    </w:p>
    <w:p w:rsidR="008517B2" w:rsidRPr="00745E71" w:rsidRDefault="14024E70" w:rsidP="14024E70">
      <w:pPr>
        <w:rPr>
          <w:rFonts w:ascii="Arial" w:hAnsi="Arial" w:cs="Arial"/>
          <w:bCs/>
        </w:rPr>
      </w:pPr>
      <w:r w:rsidRPr="00745E71">
        <w:rPr>
          <w:rFonts w:ascii="Arial" w:hAnsi="Arial" w:cs="Arial"/>
          <w:bCs/>
        </w:rPr>
        <w:t xml:space="preserve">For any queries or concerns about how your personal data is being processed you can contact the relevant Data Protection Officer at </w:t>
      </w:r>
      <w:hyperlink r:id="rId12">
        <w:r w:rsidRPr="00745E71">
          <w:rPr>
            <w:rStyle w:val="Hyperlink"/>
            <w:rFonts w:ascii="Arial" w:hAnsi="Arial" w:cs="Arial"/>
          </w:rPr>
          <w:t>dataprotectionofficer@uhi.ac.uk</w:t>
        </w:r>
      </w:hyperlink>
      <w:r w:rsidRPr="00745E71">
        <w:rPr>
          <w:rFonts w:ascii="Arial" w:hAnsi="Arial" w:cs="Arial"/>
          <w:bCs/>
        </w:rPr>
        <w:t xml:space="preserve"> </w:t>
      </w:r>
      <w:r w:rsidR="00F8568B" w:rsidRPr="00745E71">
        <w:rPr>
          <w:rFonts w:ascii="Arial" w:hAnsi="Arial" w:cs="Arial"/>
          <w:bCs/>
        </w:rPr>
        <w:t>or our local Data Protection Lead on dataprotection.perth@uhi.ac.uk</w:t>
      </w:r>
    </w:p>
    <w:p w:rsidR="00745E71" w:rsidRDefault="00745E71" w:rsidP="00745E71">
      <w:pPr>
        <w:rPr>
          <w:rFonts w:ascii="Arial" w:hAnsi="Arial" w:cs="Arial"/>
          <w:b/>
          <w:bCs/>
        </w:rPr>
      </w:pPr>
    </w:p>
    <w:p w:rsidR="008517B2" w:rsidRPr="00745E71" w:rsidRDefault="14024E70" w:rsidP="00745E71">
      <w:pPr>
        <w:rPr>
          <w:rFonts w:ascii="Arial" w:hAnsi="Arial" w:cs="Arial"/>
          <w:b/>
          <w:bCs/>
        </w:rPr>
      </w:pPr>
      <w:r w:rsidRPr="00745E71">
        <w:rPr>
          <w:rFonts w:ascii="Arial" w:hAnsi="Arial" w:cs="Arial"/>
          <w:b/>
          <w:bCs/>
        </w:rPr>
        <w:t>This privacy statement relates to the following process:</w:t>
      </w:r>
    </w:p>
    <w:p w:rsidR="008517B2" w:rsidRPr="00745E71" w:rsidRDefault="25332B1B" w:rsidP="14024E70">
      <w:pPr>
        <w:pBdr>
          <w:top w:val="single" w:sz="4" w:space="1" w:color="auto"/>
          <w:left w:val="single" w:sz="4" w:space="4" w:color="auto"/>
          <w:bottom w:val="single" w:sz="4" w:space="1" w:color="auto"/>
          <w:right w:val="single" w:sz="4" w:space="4" w:color="auto"/>
        </w:pBdr>
        <w:rPr>
          <w:rFonts w:ascii="Arial" w:hAnsi="Arial" w:cs="Arial"/>
        </w:rPr>
      </w:pPr>
      <w:r w:rsidRPr="00745E71">
        <w:rPr>
          <w:rFonts w:ascii="Arial" w:hAnsi="Arial" w:cs="Arial"/>
        </w:rPr>
        <w:t>Recruitment</w:t>
      </w:r>
      <w:r w:rsidR="00427EA2" w:rsidRPr="00745E71">
        <w:rPr>
          <w:rFonts w:ascii="Arial" w:hAnsi="Arial" w:cs="Arial"/>
        </w:rPr>
        <w:t xml:space="preserve"> - Administration of </w:t>
      </w:r>
      <w:r w:rsidR="00F8568B" w:rsidRPr="00745E71">
        <w:rPr>
          <w:rFonts w:ascii="Arial" w:hAnsi="Arial" w:cs="Arial"/>
        </w:rPr>
        <w:t>Perth College</w:t>
      </w:r>
      <w:r w:rsidR="00427EA2" w:rsidRPr="00745E71">
        <w:rPr>
          <w:rFonts w:ascii="Arial" w:hAnsi="Arial" w:cs="Arial"/>
        </w:rPr>
        <w:t>’s job application process, including selection and onboarding new staff. To facilitate a fair and transparent recruitment process that meets our obligations under the Equality Act 2010.</w:t>
      </w:r>
    </w:p>
    <w:p w:rsidR="002B195B" w:rsidRPr="00745E71" w:rsidRDefault="25332B1B" w:rsidP="002B195B">
      <w:pPr>
        <w:rPr>
          <w:rFonts w:ascii="Arial" w:hAnsi="Arial" w:cs="Arial"/>
          <w:b/>
          <w:bCs/>
        </w:rPr>
      </w:pPr>
      <w:r w:rsidRPr="00745E71">
        <w:rPr>
          <w:rFonts w:ascii="Arial" w:hAnsi="Arial" w:cs="Arial"/>
          <w:b/>
          <w:bCs/>
        </w:rPr>
        <w:t>Your information will be used for the following purposes:</w:t>
      </w:r>
    </w:p>
    <w:tbl>
      <w:tblPr>
        <w:tblStyle w:val="TableGrid"/>
        <w:tblW w:w="9026" w:type="dxa"/>
        <w:tblLayout w:type="fixed"/>
        <w:tblLook w:val="06A0" w:firstRow="1" w:lastRow="0" w:firstColumn="1" w:lastColumn="0" w:noHBand="1" w:noVBand="1"/>
      </w:tblPr>
      <w:tblGrid>
        <w:gridCol w:w="2689"/>
        <w:gridCol w:w="6337"/>
      </w:tblGrid>
      <w:tr w:rsidR="00427EA2" w:rsidRPr="00745E71" w:rsidTr="009C11A4">
        <w:tc>
          <w:tcPr>
            <w:tcW w:w="2689" w:type="dxa"/>
            <w:shd w:val="clear" w:color="auto" w:fill="F7CAAC" w:themeFill="accent2" w:themeFillTint="66"/>
          </w:tcPr>
          <w:p w:rsidR="00427EA2" w:rsidRPr="00745E71" w:rsidRDefault="00427EA2" w:rsidP="009C11A4">
            <w:pPr>
              <w:spacing w:after="0" w:line="240" w:lineRule="auto"/>
              <w:rPr>
                <w:rFonts w:ascii="Arial" w:eastAsia="Times New Roman" w:hAnsi="Arial" w:cs="Arial"/>
                <w:b/>
                <w:bCs/>
                <w:lang w:val="en" w:eastAsia="en-GB"/>
              </w:rPr>
            </w:pPr>
            <w:bookmarkStart w:id="0" w:name="Purpose1"/>
            <w:bookmarkEnd w:id="0"/>
            <w:r w:rsidRPr="00745E71">
              <w:rPr>
                <w:rFonts w:ascii="Arial" w:hAnsi="Arial" w:cs="Arial"/>
                <w:b/>
                <w:bCs/>
                <w:lang w:val="en"/>
              </w:rPr>
              <w:t>Purpose 1:</w:t>
            </w:r>
            <w:r w:rsidRPr="00745E71">
              <w:rPr>
                <w:rFonts w:ascii="Arial" w:eastAsia="Times New Roman" w:hAnsi="Arial" w:cs="Arial"/>
                <w:b/>
                <w:bCs/>
                <w:lang w:val="en" w:eastAsia="en-GB"/>
              </w:rPr>
              <w:t xml:space="preserve"> </w:t>
            </w:r>
          </w:p>
          <w:p w:rsidR="00427EA2" w:rsidRPr="00745E71" w:rsidRDefault="00427EA2" w:rsidP="009C11A4">
            <w:pPr>
              <w:spacing w:after="0" w:line="240" w:lineRule="auto"/>
              <w:rPr>
                <w:rFonts w:ascii="Arial" w:eastAsia="Times New Roman" w:hAnsi="Arial" w:cs="Arial"/>
                <w:b/>
                <w:bCs/>
                <w:lang w:val="en" w:eastAsia="en-GB"/>
              </w:rPr>
            </w:pPr>
            <w:r w:rsidRPr="00745E71">
              <w:rPr>
                <w:rFonts w:ascii="Arial" w:hAnsi="Arial" w:cs="Arial"/>
                <w:b/>
                <w:bCs/>
                <w:lang w:val="en" w:eastAsia="en-GB"/>
              </w:rPr>
              <w:t>Administering job applications</w:t>
            </w:r>
          </w:p>
          <w:p w:rsidR="00427EA2" w:rsidRPr="00745E71" w:rsidRDefault="00427EA2" w:rsidP="009C11A4">
            <w:pPr>
              <w:rPr>
                <w:rFonts w:ascii="Arial" w:hAnsi="Arial" w:cs="Arial"/>
              </w:rPr>
            </w:pPr>
          </w:p>
        </w:tc>
        <w:tc>
          <w:tcPr>
            <w:tcW w:w="6337" w:type="dxa"/>
            <w:tcBorders>
              <w:bottom w:val="single" w:sz="4" w:space="0" w:color="auto"/>
            </w:tcBorders>
            <w:shd w:val="clear" w:color="auto" w:fill="auto"/>
          </w:tcPr>
          <w:p w:rsidR="00E65AF5" w:rsidRPr="00745E71" w:rsidRDefault="00E65AF5" w:rsidP="00762B95">
            <w:p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Receiving and processing job applications, including</w:t>
            </w:r>
            <w:r w:rsidR="008C6B85" w:rsidRPr="00745E71">
              <w:rPr>
                <w:rFonts w:ascii="Arial" w:eastAsia="Times New Roman" w:hAnsi="Arial" w:cs="Arial"/>
                <w:color w:val="333333"/>
                <w:lang w:val="en" w:eastAsia="en-GB"/>
              </w:rPr>
              <w:t>:</w:t>
            </w:r>
          </w:p>
          <w:p w:rsidR="00427EA2" w:rsidRPr="00745E71" w:rsidRDefault="00E65AF5" w:rsidP="00E65AF5">
            <w:pPr>
              <w:pStyle w:val="ListParagraph"/>
              <w:numPr>
                <w:ilvl w:val="0"/>
                <w:numId w:val="14"/>
              </w:num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Initial assessment of applications</w:t>
            </w:r>
          </w:p>
          <w:p w:rsidR="00E65AF5" w:rsidRPr="00745E71" w:rsidRDefault="00E65AF5" w:rsidP="00E65AF5">
            <w:pPr>
              <w:pStyle w:val="ListParagraph"/>
              <w:numPr>
                <w:ilvl w:val="0"/>
                <w:numId w:val="14"/>
              </w:num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Selection for each phase of the application/recruitment process</w:t>
            </w:r>
          </w:p>
          <w:p w:rsidR="00427EA2" w:rsidRPr="00745E71" w:rsidRDefault="00730E88" w:rsidP="00E65AF5">
            <w:pPr>
              <w:pStyle w:val="ListParagraph"/>
              <w:numPr>
                <w:ilvl w:val="0"/>
                <w:numId w:val="14"/>
              </w:num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Arrangements for interview</w:t>
            </w:r>
          </w:p>
        </w:tc>
      </w:tr>
      <w:tr w:rsidR="00427EA2" w:rsidRPr="00745E71" w:rsidTr="009C11A4">
        <w:tc>
          <w:tcPr>
            <w:tcW w:w="2689" w:type="dxa"/>
            <w:shd w:val="clear" w:color="auto" w:fill="D9E2F3" w:themeFill="accent1" w:themeFillTint="33"/>
          </w:tcPr>
          <w:p w:rsidR="00427EA2" w:rsidRPr="00745E71" w:rsidRDefault="00427EA2" w:rsidP="009C11A4">
            <w:pPr>
              <w:spacing w:after="0" w:line="240" w:lineRule="auto"/>
              <w:rPr>
                <w:rFonts w:ascii="Arial" w:eastAsia="Times New Roman" w:hAnsi="Arial" w:cs="Arial"/>
                <w:b/>
                <w:bCs/>
                <w:color w:val="000000" w:themeColor="text1"/>
                <w:lang w:val="en" w:eastAsia="en-GB"/>
              </w:rPr>
            </w:pPr>
            <w:bookmarkStart w:id="1" w:name="Purpose2"/>
            <w:bookmarkEnd w:id="1"/>
            <w:r w:rsidRPr="00745E71">
              <w:rPr>
                <w:rFonts w:ascii="Arial" w:hAnsi="Arial" w:cs="Arial"/>
                <w:b/>
                <w:bCs/>
                <w:color w:val="000000" w:themeColor="text1"/>
                <w:lang w:val="en" w:eastAsia="en-GB"/>
              </w:rPr>
              <w:t xml:space="preserve">Purpose 2: </w:t>
            </w:r>
          </w:p>
          <w:p w:rsidR="00427EA2" w:rsidRPr="00745E71" w:rsidRDefault="00427EA2" w:rsidP="009C11A4">
            <w:pPr>
              <w:spacing w:after="0" w:line="240" w:lineRule="auto"/>
              <w:rPr>
                <w:rFonts w:ascii="Arial" w:eastAsia="Times New Roman" w:hAnsi="Arial" w:cs="Arial"/>
                <w:lang w:val="en" w:eastAsia="en-GB"/>
              </w:rPr>
            </w:pPr>
            <w:r w:rsidRPr="00745E71">
              <w:rPr>
                <w:rFonts w:ascii="Arial" w:hAnsi="Arial" w:cs="Arial"/>
                <w:b/>
                <w:bCs/>
                <w:color w:val="000000" w:themeColor="text1"/>
                <w:lang w:val="en" w:eastAsia="en-GB"/>
              </w:rPr>
              <w:t>Selection to offer process</w:t>
            </w:r>
          </w:p>
        </w:tc>
        <w:tc>
          <w:tcPr>
            <w:tcW w:w="6337" w:type="dxa"/>
            <w:shd w:val="clear" w:color="auto" w:fill="auto"/>
          </w:tcPr>
          <w:p w:rsidR="00427EA2" w:rsidRPr="00745E71" w:rsidRDefault="008C6B85" w:rsidP="008C6B85">
            <w:pPr>
              <w:pStyle w:val="NoSpacing"/>
              <w:rPr>
                <w:rFonts w:ascii="Arial" w:hAnsi="Arial" w:cs="Arial"/>
                <w:lang w:val="en" w:eastAsia="en-GB"/>
              </w:rPr>
            </w:pPr>
            <w:r w:rsidRPr="00745E71">
              <w:rPr>
                <w:rFonts w:ascii="Arial" w:hAnsi="Arial" w:cs="Arial"/>
                <w:lang w:val="en" w:eastAsia="en-GB"/>
              </w:rPr>
              <w:t>This process continues where purpose 1 ends, and includes:</w:t>
            </w:r>
          </w:p>
          <w:p w:rsidR="008C6B85" w:rsidRPr="00745E71" w:rsidRDefault="008C6B85" w:rsidP="008C6B85">
            <w:pPr>
              <w:pStyle w:val="NoSpacing"/>
              <w:numPr>
                <w:ilvl w:val="0"/>
                <w:numId w:val="16"/>
              </w:numPr>
              <w:rPr>
                <w:rFonts w:ascii="Arial" w:hAnsi="Arial" w:cs="Arial"/>
                <w:lang w:val="en" w:eastAsia="en-GB"/>
              </w:rPr>
            </w:pPr>
            <w:r w:rsidRPr="00745E71">
              <w:rPr>
                <w:rFonts w:ascii="Arial" w:hAnsi="Arial" w:cs="Arial"/>
                <w:lang w:val="en" w:eastAsia="en-GB"/>
              </w:rPr>
              <w:t>Selection of preferred candidate</w:t>
            </w:r>
          </w:p>
          <w:p w:rsidR="00427EA2" w:rsidRPr="00745E71" w:rsidRDefault="00DB0981" w:rsidP="008C6B85">
            <w:pPr>
              <w:pStyle w:val="NoSpacing"/>
              <w:numPr>
                <w:ilvl w:val="0"/>
                <w:numId w:val="16"/>
              </w:numPr>
              <w:rPr>
                <w:rFonts w:ascii="Arial" w:hAnsi="Arial" w:cs="Arial"/>
                <w:lang w:val="en" w:eastAsia="en-GB"/>
              </w:rPr>
            </w:pPr>
            <w:r w:rsidRPr="00745E71">
              <w:rPr>
                <w:rFonts w:ascii="Arial" w:hAnsi="Arial" w:cs="Arial"/>
                <w:lang w:val="en" w:eastAsia="en-GB"/>
              </w:rPr>
              <w:t>Offer of employment</w:t>
            </w:r>
          </w:p>
        </w:tc>
      </w:tr>
      <w:tr w:rsidR="00427EA2" w:rsidRPr="00745E71" w:rsidTr="009C11A4">
        <w:tc>
          <w:tcPr>
            <w:tcW w:w="2689" w:type="dxa"/>
            <w:shd w:val="clear" w:color="auto" w:fill="BFBFBF" w:themeFill="background1" w:themeFillShade="BF"/>
          </w:tcPr>
          <w:p w:rsidR="00427EA2" w:rsidRPr="00745E71" w:rsidRDefault="00427EA2" w:rsidP="009C11A4">
            <w:pPr>
              <w:spacing w:after="0" w:line="240" w:lineRule="auto"/>
              <w:rPr>
                <w:rFonts w:ascii="Arial" w:eastAsia="Times New Roman" w:hAnsi="Arial" w:cs="Arial"/>
                <w:b/>
                <w:bCs/>
                <w:lang w:val="en" w:eastAsia="en-GB"/>
              </w:rPr>
            </w:pPr>
            <w:bookmarkStart w:id="2" w:name="Purpose3"/>
            <w:bookmarkEnd w:id="2"/>
            <w:r w:rsidRPr="00745E71">
              <w:rPr>
                <w:rFonts w:ascii="Arial" w:hAnsi="Arial" w:cs="Arial"/>
                <w:b/>
                <w:bCs/>
                <w:lang w:val="en" w:eastAsia="en-GB"/>
              </w:rPr>
              <w:t xml:space="preserve">Purpose 3: </w:t>
            </w:r>
          </w:p>
          <w:p w:rsidR="007407B8" w:rsidRPr="00745E71" w:rsidRDefault="00427EA2" w:rsidP="00BB14E9">
            <w:pPr>
              <w:spacing w:after="0" w:line="240" w:lineRule="auto"/>
              <w:rPr>
                <w:rFonts w:ascii="Arial" w:hAnsi="Arial" w:cs="Arial"/>
                <w:b/>
                <w:bCs/>
                <w:lang w:val="en" w:eastAsia="en-GB"/>
              </w:rPr>
            </w:pPr>
            <w:r w:rsidRPr="00745E71">
              <w:rPr>
                <w:rFonts w:ascii="Arial" w:hAnsi="Arial" w:cs="Arial"/>
                <w:b/>
                <w:bCs/>
                <w:lang w:val="en" w:eastAsia="en-GB"/>
              </w:rPr>
              <w:t>Onboarding and induction</w:t>
            </w:r>
          </w:p>
          <w:p w:rsidR="00427EA2" w:rsidRPr="00745E71" w:rsidRDefault="007407B8" w:rsidP="009C11A4">
            <w:pPr>
              <w:spacing w:after="0" w:line="240" w:lineRule="auto"/>
              <w:rPr>
                <w:rFonts w:ascii="Arial" w:eastAsia="Times New Roman" w:hAnsi="Arial" w:cs="Arial"/>
                <w:lang w:val="en" w:eastAsia="en-GB"/>
              </w:rPr>
            </w:pPr>
            <w:r w:rsidRPr="00745E71">
              <w:rPr>
                <w:rFonts w:ascii="Arial" w:hAnsi="Arial" w:cs="Arial"/>
                <w:b/>
                <w:bCs/>
                <w:lang w:val="en" w:eastAsia="en-GB"/>
              </w:rPr>
              <w:t>(includes purpose 5)</w:t>
            </w:r>
            <w:r w:rsidR="00427EA2" w:rsidRPr="00745E71">
              <w:rPr>
                <w:rFonts w:ascii="Arial" w:hAnsi="Arial" w:cs="Arial"/>
                <w:b/>
                <w:bCs/>
                <w:lang w:val="en" w:eastAsia="en-GB"/>
              </w:rPr>
              <w:t xml:space="preserve"> </w:t>
            </w:r>
          </w:p>
        </w:tc>
        <w:tc>
          <w:tcPr>
            <w:tcW w:w="6337" w:type="dxa"/>
          </w:tcPr>
          <w:p w:rsidR="00564DAA" w:rsidRPr="00745E71" w:rsidRDefault="00564DAA" w:rsidP="00564DAA">
            <w:pPr>
              <w:pStyle w:val="NoSpacing"/>
              <w:rPr>
                <w:rFonts w:ascii="Arial" w:hAnsi="Arial" w:cs="Arial"/>
                <w:lang w:val="en" w:eastAsia="en-GB"/>
              </w:rPr>
            </w:pPr>
            <w:r w:rsidRPr="00745E71">
              <w:rPr>
                <w:rFonts w:ascii="Arial" w:hAnsi="Arial" w:cs="Arial"/>
                <w:lang w:val="en" w:eastAsia="en-GB"/>
              </w:rPr>
              <w:t xml:space="preserve">This process continues where purpose </w:t>
            </w:r>
            <w:r w:rsidR="004E23AB" w:rsidRPr="00745E71">
              <w:rPr>
                <w:rFonts w:ascii="Arial" w:hAnsi="Arial" w:cs="Arial"/>
                <w:lang w:val="en" w:eastAsia="en-GB"/>
              </w:rPr>
              <w:t>2</w:t>
            </w:r>
            <w:r w:rsidRPr="00745E71">
              <w:rPr>
                <w:rFonts w:ascii="Arial" w:hAnsi="Arial" w:cs="Arial"/>
                <w:lang w:val="en" w:eastAsia="en-GB"/>
              </w:rPr>
              <w:t xml:space="preserve"> ends, and includes:</w:t>
            </w:r>
          </w:p>
          <w:p w:rsidR="00564DAA" w:rsidRPr="00745E71" w:rsidRDefault="00604A6E" w:rsidP="00320386">
            <w:pPr>
              <w:pStyle w:val="NoSpacing"/>
              <w:numPr>
                <w:ilvl w:val="0"/>
                <w:numId w:val="17"/>
              </w:numPr>
              <w:rPr>
                <w:rFonts w:ascii="Arial" w:hAnsi="Arial" w:cs="Arial"/>
                <w:lang w:val="en" w:eastAsia="en-GB"/>
              </w:rPr>
            </w:pPr>
            <w:r w:rsidRPr="00745E71">
              <w:rPr>
                <w:rFonts w:ascii="Arial" w:hAnsi="Arial" w:cs="Arial"/>
                <w:lang w:val="en" w:eastAsia="en-GB"/>
              </w:rPr>
              <w:t xml:space="preserve">Administration of </w:t>
            </w:r>
            <w:r w:rsidR="00876591" w:rsidRPr="00745E71">
              <w:rPr>
                <w:rFonts w:ascii="Arial" w:hAnsi="Arial" w:cs="Arial"/>
                <w:lang w:val="en" w:eastAsia="en-GB"/>
              </w:rPr>
              <w:t>hiring</w:t>
            </w:r>
            <w:r w:rsidR="004559A1" w:rsidRPr="00745E71">
              <w:rPr>
                <w:rFonts w:ascii="Arial" w:hAnsi="Arial" w:cs="Arial"/>
                <w:lang w:val="en" w:eastAsia="en-GB"/>
              </w:rPr>
              <w:t>, including collecting further details for HR and finance records (ID checks and bank details for payment)</w:t>
            </w:r>
          </w:p>
          <w:p w:rsidR="00F7573D" w:rsidRPr="00745E71" w:rsidRDefault="00427055" w:rsidP="00320386">
            <w:pPr>
              <w:pStyle w:val="NoSpacing"/>
              <w:numPr>
                <w:ilvl w:val="0"/>
                <w:numId w:val="17"/>
              </w:numPr>
              <w:rPr>
                <w:rFonts w:ascii="Arial" w:hAnsi="Arial" w:cs="Arial"/>
                <w:lang w:val="en" w:eastAsia="en-GB"/>
              </w:rPr>
            </w:pPr>
            <w:r w:rsidRPr="00745E71">
              <w:rPr>
                <w:rFonts w:ascii="Arial" w:hAnsi="Arial" w:cs="Arial"/>
                <w:lang w:val="en" w:eastAsia="en-GB"/>
              </w:rPr>
              <w:t xml:space="preserve">Undertaking any relevant assessments </w:t>
            </w:r>
            <w:r w:rsidR="00D65EEE" w:rsidRPr="00745E71">
              <w:rPr>
                <w:rFonts w:ascii="Arial" w:hAnsi="Arial" w:cs="Arial"/>
                <w:lang w:val="en" w:eastAsia="en-GB"/>
              </w:rPr>
              <w:t xml:space="preserve">(may involve </w:t>
            </w:r>
            <w:r w:rsidR="00F8568B" w:rsidRPr="00745E71">
              <w:rPr>
                <w:rFonts w:ascii="Arial" w:hAnsi="Arial" w:cs="Arial"/>
                <w:lang w:val="en" w:eastAsia="en-GB"/>
              </w:rPr>
              <w:t>Perth College</w:t>
            </w:r>
            <w:r w:rsidR="00D65EEE" w:rsidRPr="00745E71">
              <w:rPr>
                <w:rFonts w:ascii="Arial" w:hAnsi="Arial" w:cs="Arial"/>
                <w:lang w:val="en" w:eastAsia="en-GB"/>
              </w:rPr>
              <w:t>’s occupation health service)</w:t>
            </w:r>
            <w:r w:rsidRPr="00745E71">
              <w:rPr>
                <w:rFonts w:ascii="Arial" w:hAnsi="Arial" w:cs="Arial"/>
                <w:lang w:val="en" w:eastAsia="en-GB"/>
              </w:rPr>
              <w:t xml:space="preserve"> and making any accessibility </w:t>
            </w:r>
            <w:r w:rsidR="00DF2561" w:rsidRPr="00745E71">
              <w:rPr>
                <w:rFonts w:ascii="Arial" w:hAnsi="Arial" w:cs="Arial"/>
                <w:lang w:val="en" w:eastAsia="en-GB"/>
              </w:rPr>
              <w:t>changes.</w:t>
            </w:r>
          </w:p>
          <w:p w:rsidR="00427EA2" w:rsidRPr="00745E71" w:rsidRDefault="00F2246E" w:rsidP="00320386">
            <w:pPr>
              <w:pStyle w:val="NoSpacing"/>
              <w:numPr>
                <w:ilvl w:val="0"/>
                <w:numId w:val="17"/>
              </w:numPr>
              <w:rPr>
                <w:rFonts w:ascii="Arial" w:hAnsi="Arial" w:cs="Arial"/>
                <w:lang w:val="en" w:eastAsia="en-GB"/>
              </w:rPr>
            </w:pPr>
            <w:r w:rsidRPr="00745E71">
              <w:rPr>
                <w:rFonts w:ascii="Arial" w:hAnsi="Arial" w:cs="Arial"/>
                <w:lang w:val="en" w:eastAsia="en-GB"/>
              </w:rPr>
              <w:t xml:space="preserve">All relevant </w:t>
            </w:r>
            <w:r w:rsidR="00002D31" w:rsidRPr="00745E71">
              <w:rPr>
                <w:rFonts w:ascii="Arial" w:hAnsi="Arial" w:cs="Arial"/>
                <w:lang w:val="en" w:eastAsia="en-GB"/>
              </w:rPr>
              <w:t>checks (see purpose 5)</w:t>
            </w:r>
          </w:p>
        </w:tc>
      </w:tr>
      <w:tr w:rsidR="004732E4" w:rsidRPr="00745E71" w:rsidTr="002C24DC">
        <w:tblPrEx>
          <w:tblLook w:val="04A0" w:firstRow="1" w:lastRow="0" w:firstColumn="1" w:lastColumn="0" w:noHBand="0" w:noVBand="1"/>
        </w:tblPrEx>
        <w:tc>
          <w:tcPr>
            <w:tcW w:w="2689" w:type="dxa"/>
            <w:shd w:val="clear" w:color="auto" w:fill="FFE599" w:themeFill="accent4" w:themeFillTint="66"/>
          </w:tcPr>
          <w:p w:rsidR="004732E4" w:rsidRPr="00745E71" w:rsidRDefault="004732E4" w:rsidP="004732E4">
            <w:pPr>
              <w:spacing w:after="0" w:line="240" w:lineRule="auto"/>
              <w:rPr>
                <w:rFonts w:ascii="Arial" w:eastAsia="Times New Roman" w:hAnsi="Arial" w:cs="Arial"/>
                <w:b/>
                <w:bCs/>
                <w:lang w:val="en" w:eastAsia="en-GB"/>
              </w:rPr>
            </w:pPr>
            <w:bookmarkStart w:id="3" w:name="Purpose4"/>
            <w:r w:rsidRPr="00745E71">
              <w:rPr>
                <w:rFonts w:ascii="Arial" w:hAnsi="Arial" w:cs="Arial"/>
                <w:b/>
                <w:bCs/>
                <w:lang w:val="en" w:eastAsia="en-GB"/>
              </w:rPr>
              <w:t>Purpose 4:</w:t>
            </w:r>
            <w:bookmarkEnd w:id="3"/>
          </w:p>
          <w:p w:rsidR="004732E4" w:rsidRPr="00745E71" w:rsidRDefault="004732E4" w:rsidP="004732E4">
            <w:pPr>
              <w:spacing w:after="0" w:line="240" w:lineRule="auto"/>
              <w:rPr>
                <w:rFonts w:ascii="Arial" w:hAnsi="Arial" w:cs="Arial"/>
                <w:b/>
                <w:bCs/>
                <w:lang w:val="en" w:eastAsia="en-GB"/>
              </w:rPr>
            </w:pPr>
            <w:r w:rsidRPr="00745E71">
              <w:rPr>
                <w:rFonts w:ascii="Arial" w:hAnsi="Arial" w:cs="Arial"/>
                <w:b/>
                <w:bCs/>
                <w:lang w:val="en" w:eastAsia="en-GB"/>
              </w:rPr>
              <w:t>Administration of agency workers</w:t>
            </w:r>
            <w:r w:rsidR="00755F9D" w:rsidRPr="00745E71">
              <w:rPr>
                <w:rFonts w:ascii="Arial" w:hAnsi="Arial" w:cs="Arial"/>
                <w:b/>
                <w:bCs/>
                <w:lang w:val="en" w:eastAsia="en-GB"/>
              </w:rPr>
              <w:t xml:space="preserve"> (may include purpose 5)</w:t>
            </w:r>
          </w:p>
        </w:tc>
        <w:tc>
          <w:tcPr>
            <w:tcW w:w="6337" w:type="dxa"/>
          </w:tcPr>
          <w:p w:rsidR="005973B8" w:rsidRPr="00745E71" w:rsidRDefault="005973B8" w:rsidP="005973B8">
            <w:p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 xml:space="preserve">Receiving and processing </w:t>
            </w:r>
            <w:r w:rsidR="006253B8" w:rsidRPr="00745E71">
              <w:rPr>
                <w:rFonts w:ascii="Arial" w:eastAsia="Times New Roman" w:hAnsi="Arial" w:cs="Arial"/>
                <w:color w:val="333333"/>
                <w:lang w:val="en" w:eastAsia="en-GB"/>
              </w:rPr>
              <w:t>candidate information</w:t>
            </w:r>
            <w:r w:rsidR="007B5125" w:rsidRPr="00745E71">
              <w:rPr>
                <w:rFonts w:ascii="Arial" w:eastAsia="Times New Roman" w:hAnsi="Arial" w:cs="Arial"/>
                <w:color w:val="333333"/>
                <w:lang w:val="en" w:eastAsia="en-GB"/>
              </w:rPr>
              <w:t xml:space="preserve"> from </w:t>
            </w:r>
            <w:r w:rsidR="000806E5" w:rsidRPr="00745E71">
              <w:rPr>
                <w:rFonts w:ascii="Arial" w:eastAsia="Times New Roman" w:hAnsi="Arial" w:cs="Arial"/>
                <w:color w:val="333333"/>
                <w:lang w:val="en" w:eastAsia="en-GB"/>
              </w:rPr>
              <w:t xml:space="preserve">employment </w:t>
            </w:r>
            <w:r w:rsidR="007B5125" w:rsidRPr="00745E71">
              <w:rPr>
                <w:rFonts w:ascii="Arial" w:eastAsia="Times New Roman" w:hAnsi="Arial" w:cs="Arial"/>
                <w:color w:val="333333"/>
                <w:lang w:val="en" w:eastAsia="en-GB"/>
              </w:rPr>
              <w:t>agency</w:t>
            </w:r>
            <w:r w:rsidRPr="00745E71">
              <w:rPr>
                <w:rFonts w:ascii="Arial" w:eastAsia="Times New Roman" w:hAnsi="Arial" w:cs="Arial"/>
                <w:color w:val="333333"/>
                <w:lang w:val="en" w:eastAsia="en-GB"/>
              </w:rPr>
              <w:t>, including:</w:t>
            </w:r>
          </w:p>
          <w:p w:rsidR="005973B8" w:rsidRPr="00745E71" w:rsidRDefault="005973B8" w:rsidP="005973B8">
            <w:pPr>
              <w:pStyle w:val="ListParagraph"/>
              <w:numPr>
                <w:ilvl w:val="0"/>
                <w:numId w:val="19"/>
              </w:num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 xml:space="preserve">Initial assessment of </w:t>
            </w:r>
            <w:r w:rsidR="004456C6" w:rsidRPr="00745E71">
              <w:rPr>
                <w:rFonts w:ascii="Arial" w:eastAsia="Times New Roman" w:hAnsi="Arial" w:cs="Arial"/>
                <w:color w:val="333333"/>
                <w:lang w:val="en" w:eastAsia="en-GB"/>
              </w:rPr>
              <w:t>candidates</w:t>
            </w:r>
            <w:r w:rsidR="00660F94" w:rsidRPr="00745E71">
              <w:rPr>
                <w:rFonts w:ascii="Arial" w:eastAsia="Times New Roman" w:hAnsi="Arial" w:cs="Arial"/>
                <w:color w:val="333333"/>
                <w:lang w:val="en" w:eastAsia="en-GB"/>
              </w:rPr>
              <w:t xml:space="preserve">, as provided by the agency </w:t>
            </w:r>
          </w:p>
          <w:p w:rsidR="005973B8" w:rsidRPr="00745E71" w:rsidRDefault="005973B8" w:rsidP="005973B8">
            <w:pPr>
              <w:pStyle w:val="ListParagraph"/>
              <w:numPr>
                <w:ilvl w:val="0"/>
                <w:numId w:val="19"/>
              </w:num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Selection for each phase of the application/recruitment process</w:t>
            </w:r>
          </w:p>
          <w:p w:rsidR="00112C9F" w:rsidRPr="00745E71" w:rsidRDefault="000036AD" w:rsidP="005973B8">
            <w:pPr>
              <w:pStyle w:val="ListParagraph"/>
              <w:numPr>
                <w:ilvl w:val="0"/>
                <w:numId w:val="19"/>
              </w:num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Arrangements for interview (</w:t>
            </w:r>
            <w:r w:rsidR="001C4C55" w:rsidRPr="00745E71">
              <w:rPr>
                <w:rFonts w:ascii="Arial" w:eastAsia="Times New Roman" w:hAnsi="Arial" w:cs="Arial"/>
                <w:color w:val="333333"/>
                <w:lang w:val="en" w:eastAsia="en-GB"/>
              </w:rPr>
              <w:t>may be informal, or may not take place)</w:t>
            </w:r>
          </w:p>
          <w:p w:rsidR="00564DAA" w:rsidRPr="00745E71" w:rsidRDefault="00360BCC" w:rsidP="005973B8">
            <w:pPr>
              <w:pStyle w:val="NoSpacing"/>
              <w:numPr>
                <w:ilvl w:val="0"/>
                <w:numId w:val="19"/>
              </w:numPr>
              <w:rPr>
                <w:rFonts w:ascii="Arial" w:eastAsia="Times New Roman" w:hAnsi="Arial" w:cs="Arial"/>
                <w:color w:val="333333"/>
                <w:lang w:val="en" w:eastAsia="en-GB"/>
              </w:rPr>
            </w:pPr>
            <w:r w:rsidRPr="00745E71">
              <w:rPr>
                <w:rFonts w:ascii="Arial" w:hAnsi="Arial" w:cs="Arial"/>
                <w:lang w:val="en" w:eastAsia="en-GB"/>
              </w:rPr>
              <w:t>Administration of hiring</w:t>
            </w:r>
          </w:p>
          <w:p w:rsidR="00E95DCC" w:rsidRPr="00745E71" w:rsidRDefault="00E95DCC" w:rsidP="00E95DCC">
            <w:pPr>
              <w:pStyle w:val="NoSpacing"/>
              <w:rPr>
                <w:rFonts w:ascii="Arial" w:hAnsi="Arial" w:cs="Arial"/>
                <w:lang w:val="en" w:eastAsia="en-GB"/>
              </w:rPr>
            </w:pPr>
          </w:p>
          <w:p w:rsidR="004732E4" w:rsidRPr="00745E71" w:rsidRDefault="00E95DCC" w:rsidP="00E95DCC">
            <w:pPr>
              <w:pStyle w:val="NoSpacing"/>
              <w:rPr>
                <w:rFonts w:ascii="Arial" w:eastAsia="Times New Roman" w:hAnsi="Arial" w:cs="Arial"/>
                <w:color w:val="333333"/>
                <w:lang w:val="en" w:eastAsia="en-GB"/>
              </w:rPr>
            </w:pPr>
            <w:r w:rsidRPr="00745E71">
              <w:rPr>
                <w:rFonts w:ascii="Arial" w:hAnsi="Arial" w:cs="Arial"/>
                <w:lang w:val="en" w:eastAsia="en-GB"/>
              </w:rPr>
              <w:t xml:space="preserve">All of these processes may involve your data being shared between </w:t>
            </w:r>
            <w:r w:rsidR="000E6FDC" w:rsidRPr="00745E71">
              <w:rPr>
                <w:rFonts w:ascii="Arial" w:hAnsi="Arial" w:cs="Arial"/>
                <w:lang w:val="en" w:eastAsia="en-GB"/>
              </w:rPr>
              <w:t>Perth College</w:t>
            </w:r>
            <w:r w:rsidRPr="00745E71">
              <w:rPr>
                <w:rFonts w:ascii="Arial" w:hAnsi="Arial" w:cs="Arial"/>
                <w:lang w:val="en" w:eastAsia="en-GB"/>
              </w:rPr>
              <w:t xml:space="preserve"> and the relevant employment agency</w:t>
            </w:r>
          </w:p>
        </w:tc>
      </w:tr>
      <w:tr w:rsidR="00ED73B7" w:rsidRPr="00745E71" w:rsidTr="00ED73B7">
        <w:tblPrEx>
          <w:tblLook w:val="04A0" w:firstRow="1" w:lastRow="0" w:firstColumn="1" w:lastColumn="0" w:noHBand="0" w:noVBand="1"/>
        </w:tblPrEx>
        <w:tc>
          <w:tcPr>
            <w:tcW w:w="2689" w:type="dxa"/>
            <w:shd w:val="clear" w:color="auto" w:fill="E2EFD9" w:themeFill="accent6" w:themeFillTint="33"/>
          </w:tcPr>
          <w:p w:rsidR="00ED73B7" w:rsidRPr="00745E71" w:rsidRDefault="00ED73B7" w:rsidP="00455C6B">
            <w:pPr>
              <w:spacing w:after="0" w:line="240" w:lineRule="auto"/>
              <w:rPr>
                <w:rFonts w:ascii="Arial" w:hAnsi="Arial" w:cs="Arial"/>
                <w:b/>
                <w:bCs/>
                <w:lang w:val="en" w:eastAsia="en-GB"/>
              </w:rPr>
            </w:pPr>
            <w:r w:rsidRPr="00745E71">
              <w:rPr>
                <w:rFonts w:ascii="Arial" w:hAnsi="Arial" w:cs="Arial"/>
                <w:b/>
                <w:bCs/>
                <w:lang w:val="en" w:eastAsia="en-GB"/>
              </w:rPr>
              <w:t xml:space="preserve">Purpose 5: </w:t>
            </w:r>
          </w:p>
          <w:p w:rsidR="00ED73B7" w:rsidRPr="00745E71" w:rsidRDefault="006B376E" w:rsidP="00ED73B7">
            <w:pPr>
              <w:spacing w:after="0" w:line="240" w:lineRule="auto"/>
              <w:rPr>
                <w:rFonts w:ascii="Arial" w:hAnsi="Arial" w:cs="Arial"/>
                <w:b/>
                <w:bCs/>
                <w:lang w:val="en" w:eastAsia="en-GB"/>
              </w:rPr>
            </w:pPr>
            <w:r w:rsidRPr="00745E71">
              <w:rPr>
                <w:rFonts w:ascii="Arial" w:hAnsi="Arial" w:cs="Arial"/>
                <w:b/>
                <w:bCs/>
                <w:lang w:val="en" w:eastAsia="en-GB"/>
              </w:rPr>
              <w:t>Relevant ID</w:t>
            </w:r>
            <w:r w:rsidR="00643C6F" w:rsidRPr="00745E71">
              <w:rPr>
                <w:rFonts w:ascii="Arial" w:hAnsi="Arial" w:cs="Arial"/>
                <w:b/>
                <w:bCs/>
                <w:lang w:val="en" w:eastAsia="en-GB"/>
              </w:rPr>
              <w:t>, PVG/disclosure,</w:t>
            </w:r>
            <w:r w:rsidRPr="00745E71">
              <w:rPr>
                <w:rFonts w:ascii="Arial" w:hAnsi="Arial" w:cs="Arial"/>
                <w:b/>
                <w:bCs/>
                <w:lang w:val="en" w:eastAsia="en-GB"/>
              </w:rPr>
              <w:t xml:space="preserve"> and right to work checks</w:t>
            </w:r>
          </w:p>
        </w:tc>
        <w:tc>
          <w:tcPr>
            <w:tcW w:w="6337" w:type="dxa"/>
          </w:tcPr>
          <w:p w:rsidR="008C47DB" w:rsidRPr="00745E71" w:rsidRDefault="00B9553A" w:rsidP="00564DAA">
            <w:pPr>
              <w:pStyle w:val="NoSpacing"/>
              <w:rPr>
                <w:rFonts w:ascii="Arial" w:hAnsi="Arial" w:cs="Arial"/>
                <w:lang w:val="en" w:eastAsia="en-GB"/>
              </w:rPr>
            </w:pPr>
            <w:r w:rsidRPr="00745E71">
              <w:rPr>
                <w:rFonts w:ascii="Arial" w:hAnsi="Arial" w:cs="Arial"/>
                <w:lang w:val="en" w:eastAsia="en-GB"/>
              </w:rPr>
              <w:t>Undertaking all necessary checks on</w:t>
            </w:r>
            <w:r w:rsidR="0070607F" w:rsidRPr="00745E71">
              <w:rPr>
                <w:rFonts w:ascii="Arial" w:hAnsi="Arial" w:cs="Arial"/>
                <w:lang w:val="en" w:eastAsia="en-GB"/>
              </w:rPr>
              <w:t xml:space="preserve"> employees </w:t>
            </w:r>
            <w:r w:rsidR="0095037B" w:rsidRPr="00745E71">
              <w:rPr>
                <w:rFonts w:ascii="Arial" w:hAnsi="Arial" w:cs="Arial"/>
                <w:lang w:val="en" w:eastAsia="en-GB"/>
              </w:rPr>
              <w:t xml:space="preserve">or agency workers. </w:t>
            </w:r>
          </w:p>
          <w:p w:rsidR="00564DAA" w:rsidRPr="00745E71" w:rsidRDefault="0095037B" w:rsidP="008C47DB">
            <w:pPr>
              <w:pStyle w:val="NoSpacing"/>
              <w:numPr>
                <w:ilvl w:val="0"/>
                <w:numId w:val="20"/>
              </w:numPr>
              <w:rPr>
                <w:rFonts w:ascii="Arial" w:hAnsi="Arial" w:cs="Arial"/>
                <w:lang w:val="en" w:eastAsia="en-GB"/>
              </w:rPr>
            </w:pPr>
            <w:r w:rsidRPr="00745E71">
              <w:rPr>
                <w:rFonts w:ascii="Arial" w:hAnsi="Arial" w:cs="Arial"/>
                <w:lang w:val="en" w:eastAsia="en-GB"/>
              </w:rPr>
              <w:t xml:space="preserve">All jobs require </w:t>
            </w:r>
            <w:r w:rsidR="00CD63A0" w:rsidRPr="00745E71">
              <w:rPr>
                <w:rFonts w:ascii="Arial" w:hAnsi="Arial" w:cs="Arial"/>
                <w:lang w:val="en" w:eastAsia="en-GB"/>
              </w:rPr>
              <w:t xml:space="preserve">ID and right to work checks. </w:t>
            </w:r>
          </w:p>
          <w:p w:rsidR="00A84AC1" w:rsidRPr="00745E71" w:rsidRDefault="00A84AC1" w:rsidP="008C47DB">
            <w:pPr>
              <w:pStyle w:val="NoSpacing"/>
              <w:numPr>
                <w:ilvl w:val="0"/>
                <w:numId w:val="20"/>
              </w:numPr>
              <w:rPr>
                <w:rFonts w:ascii="Arial" w:hAnsi="Arial" w:cs="Arial"/>
                <w:lang w:val="en" w:eastAsia="en-GB"/>
              </w:rPr>
            </w:pPr>
            <w:r w:rsidRPr="00745E71">
              <w:rPr>
                <w:rFonts w:ascii="Arial" w:hAnsi="Arial" w:cs="Arial"/>
                <w:lang w:val="en" w:eastAsia="en-GB"/>
              </w:rPr>
              <w:t xml:space="preserve">Some jobs require PVG and/or enhanced disclosure checks </w:t>
            </w:r>
            <w:r w:rsidR="00E44FC5" w:rsidRPr="00745E71">
              <w:rPr>
                <w:rFonts w:ascii="Arial" w:hAnsi="Arial" w:cs="Arial"/>
                <w:lang w:val="en" w:eastAsia="en-GB"/>
              </w:rPr>
              <w:t xml:space="preserve">(you will be advised in the </w:t>
            </w:r>
            <w:r w:rsidR="00AB74DC" w:rsidRPr="00745E71">
              <w:rPr>
                <w:rFonts w:ascii="Arial" w:hAnsi="Arial" w:cs="Arial"/>
                <w:lang w:val="en" w:eastAsia="en-GB"/>
              </w:rPr>
              <w:t xml:space="preserve">job advert). </w:t>
            </w:r>
          </w:p>
          <w:p w:rsidR="00ED73B7" w:rsidRPr="00745E71" w:rsidRDefault="006B3785" w:rsidP="008C47DB">
            <w:pPr>
              <w:pStyle w:val="NoSpacing"/>
              <w:numPr>
                <w:ilvl w:val="0"/>
                <w:numId w:val="20"/>
              </w:numPr>
              <w:rPr>
                <w:rFonts w:ascii="Arial" w:hAnsi="Arial" w:cs="Arial"/>
                <w:lang w:val="en" w:eastAsia="en-GB"/>
              </w:rPr>
            </w:pPr>
            <w:r w:rsidRPr="00745E71">
              <w:rPr>
                <w:rFonts w:ascii="Arial" w:hAnsi="Arial" w:cs="Arial"/>
                <w:lang w:val="en" w:eastAsia="en-GB"/>
              </w:rPr>
              <w:t xml:space="preserve">Some positions may require additional checks – these will be detailed in the </w:t>
            </w:r>
            <w:r w:rsidR="00CB18C0" w:rsidRPr="00745E71">
              <w:rPr>
                <w:rFonts w:ascii="Arial" w:hAnsi="Arial" w:cs="Arial"/>
                <w:lang w:val="en" w:eastAsia="en-GB"/>
              </w:rPr>
              <w:t>job advert</w:t>
            </w:r>
          </w:p>
        </w:tc>
      </w:tr>
    </w:tbl>
    <w:p w:rsidR="00427EA2" w:rsidRDefault="00427EA2" w:rsidP="00DA220F">
      <w:pPr>
        <w:pStyle w:val="NoSpacing"/>
        <w:rPr>
          <w:rFonts w:ascii="Arial" w:hAnsi="Arial" w:cs="Arial"/>
        </w:rPr>
      </w:pPr>
    </w:p>
    <w:p w:rsidR="00745E71" w:rsidRPr="00745E71" w:rsidRDefault="00745E71" w:rsidP="00DA220F">
      <w:pPr>
        <w:pStyle w:val="NoSpacing"/>
        <w:rPr>
          <w:rFonts w:ascii="Arial" w:hAnsi="Arial" w:cs="Arial"/>
        </w:rPr>
      </w:pPr>
    </w:p>
    <w:p w:rsidR="00745E71" w:rsidRDefault="00745E71">
      <w:pPr>
        <w:spacing w:after="160" w:line="259" w:lineRule="auto"/>
        <w:rPr>
          <w:rFonts w:ascii="Arial" w:hAnsi="Arial" w:cs="Arial"/>
          <w:b/>
          <w:bCs/>
        </w:rPr>
      </w:pPr>
    </w:p>
    <w:p w:rsidR="008517B2" w:rsidRPr="00745E71" w:rsidRDefault="5B794840" w:rsidP="5B794840">
      <w:pPr>
        <w:rPr>
          <w:rFonts w:ascii="Arial" w:hAnsi="Arial" w:cs="Arial"/>
          <w:b/>
          <w:bCs/>
        </w:rPr>
      </w:pPr>
      <w:r w:rsidRPr="00745E71">
        <w:rPr>
          <w:rFonts w:ascii="Arial" w:hAnsi="Arial" w:cs="Arial"/>
          <w:b/>
          <w:bCs/>
        </w:rPr>
        <w:t xml:space="preserve">Our legal reasons for using the data are: </w:t>
      </w:r>
    </w:p>
    <w:tbl>
      <w:tblPr>
        <w:tblStyle w:val="TableGrid"/>
        <w:tblW w:w="9026" w:type="dxa"/>
        <w:tblLayout w:type="fixed"/>
        <w:tblLook w:val="06A0" w:firstRow="1" w:lastRow="0" w:firstColumn="1" w:lastColumn="0" w:noHBand="1" w:noVBand="1"/>
      </w:tblPr>
      <w:tblGrid>
        <w:gridCol w:w="2689"/>
        <w:gridCol w:w="6337"/>
      </w:tblGrid>
      <w:tr w:rsidR="00227C9B" w:rsidRPr="00745E71" w:rsidTr="00227C9B">
        <w:tc>
          <w:tcPr>
            <w:tcW w:w="2689" w:type="dxa"/>
            <w:shd w:val="clear" w:color="auto" w:fill="auto"/>
          </w:tcPr>
          <w:p w:rsidR="00227C9B" w:rsidRPr="00745E71" w:rsidRDefault="00227C9B" w:rsidP="00227C9B">
            <w:pPr>
              <w:pStyle w:val="NoSpacing"/>
              <w:rPr>
                <w:rFonts w:ascii="Arial" w:eastAsia="Times New Roman" w:hAnsi="Arial" w:cs="Arial"/>
                <w:b/>
                <w:bCs/>
                <w:lang w:val="en" w:eastAsia="en-GB"/>
              </w:rPr>
            </w:pPr>
            <w:r w:rsidRPr="00745E71">
              <w:rPr>
                <w:rFonts w:ascii="Arial" w:hAnsi="Arial" w:cs="Arial"/>
                <w:b/>
                <w:bCs/>
                <w:lang w:val="en"/>
              </w:rPr>
              <w:t>Purpose</w:t>
            </w:r>
          </w:p>
        </w:tc>
        <w:tc>
          <w:tcPr>
            <w:tcW w:w="6337" w:type="dxa"/>
            <w:tcBorders>
              <w:bottom w:val="single" w:sz="4" w:space="0" w:color="auto"/>
            </w:tcBorders>
            <w:shd w:val="clear" w:color="auto" w:fill="auto"/>
          </w:tcPr>
          <w:p w:rsidR="00227C9B" w:rsidRPr="00745E71" w:rsidRDefault="00227C9B" w:rsidP="00227C9B">
            <w:pPr>
              <w:pStyle w:val="NoSpacing"/>
              <w:rPr>
                <w:rFonts w:ascii="Arial" w:eastAsia="Times New Roman" w:hAnsi="Arial" w:cs="Arial"/>
                <w:b/>
                <w:bCs/>
                <w:color w:val="333333"/>
                <w:lang w:val="en" w:eastAsia="en-GB"/>
              </w:rPr>
            </w:pPr>
            <w:r w:rsidRPr="00745E71">
              <w:rPr>
                <w:rFonts w:ascii="Arial" w:eastAsia="Times New Roman" w:hAnsi="Arial" w:cs="Arial"/>
                <w:b/>
                <w:bCs/>
                <w:color w:val="333333"/>
                <w:lang w:val="en" w:eastAsia="en-GB"/>
              </w:rPr>
              <w:t>Lawful basis for processing</w:t>
            </w:r>
          </w:p>
        </w:tc>
      </w:tr>
      <w:tr w:rsidR="00227C9B" w:rsidRPr="00745E71" w:rsidTr="00227C9B">
        <w:tc>
          <w:tcPr>
            <w:tcW w:w="2689" w:type="dxa"/>
            <w:shd w:val="clear" w:color="auto" w:fill="F7CAAC" w:themeFill="accent2" w:themeFillTint="66"/>
          </w:tcPr>
          <w:p w:rsidR="00227C9B" w:rsidRPr="00745E71" w:rsidRDefault="00227C9B" w:rsidP="00227C9B">
            <w:pPr>
              <w:spacing w:after="0" w:line="240" w:lineRule="auto"/>
              <w:rPr>
                <w:rFonts w:ascii="Arial" w:eastAsia="Times New Roman" w:hAnsi="Arial" w:cs="Arial"/>
                <w:b/>
                <w:bCs/>
                <w:lang w:val="en" w:eastAsia="en-GB"/>
              </w:rPr>
            </w:pPr>
            <w:r w:rsidRPr="00745E71">
              <w:rPr>
                <w:rFonts w:ascii="Arial" w:hAnsi="Arial" w:cs="Arial"/>
                <w:b/>
                <w:bCs/>
                <w:lang w:val="en"/>
              </w:rPr>
              <w:t>Purpose 1:</w:t>
            </w:r>
            <w:r w:rsidRPr="00745E71">
              <w:rPr>
                <w:rFonts w:ascii="Arial" w:eastAsia="Times New Roman" w:hAnsi="Arial" w:cs="Arial"/>
                <w:b/>
                <w:bCs/>
                <w:lang w:val="en" w:eastAsia="en-GB"/>
              </w:rPr>
              <w:t xml:space="preserve"> </w:t>
            </w:r>
          </w:p>
          <w:p w:rsidR="00227C9B" w:rsidRPr="00745E71" w:rsidRDefault="00227C9B" w:rsidP="00227C9B">
            <w:pPr>
              <w:spacing w:after="0" w:line="240" w:lineRule="auto"/>
              <w:rPr>
                <w:rFonts w:ascii="Arial" w:eastAsia="Times New Roman" w:hAnsi="Arial" w:cs="Arial"/>
                <w:b/>
                <w:bCs/>
                <w:lang w:val="en" w:eastAsia="en-GB"/>
              </w:rPr>
            </w:pPr>
            <w:r w:rsidRPr="00745E71">
              <w:rPr>
                <w:rFonts w:ascii="Arial" w:hAnsi="Arial" w:cs="Arial"/>
                <w:b/>
                <w:bCs/>
                <w:lang w:val="en" w:eastAsia="en-GB"/>
              </w:rPr>
              <w:t>Administering job applications</w:t>
            </w:r>
          </w:p>
          <w:p w:rsidR="00227C9B" w:rsidRPr="00745E71" w:rsidRDefault="00227C9B" w:rsidP="00227C9B">
            <w:pPr>
              <w:spacing w:after="0" w:line="240" w:lineRule="auto"/>
              <w:rPr>
                <w:rFonts w:ascii="Arial" w:hAnsi="Arial" w:cs="Arial"/>
                <w:b/>
                <w:bCs/>
                <w:lang w:val="en"/>
              </w:rPr>
            </w:pPr>
          </w:p>
        </w:tc>
        <w:tc>
          <w:tcPr>
            <w:tcW w:w="6337" w:type="dxa"/>
            <w:tcBorders>
              <w:bottom w:val="single" w:sz="4" w:space="0" w:color="auto"/>
            </w:tcBorders>
            <w:shd w:val="clear" w:color="auto" w:fill="auto"/>
          </w:tcPr>
          <w:p w:rsidR="00227C9B" w:rsidRPr="00745E71" w:rsidRDefault="005679EB" w:rsidP="005B775A">
            <w:pPr>
              <w:spacing w:after="0" w:line="240" w:lineRule="auto"/>
              <w:rPr>
                <w:rFonts w:ascii="Arial" w:eastAsia="Times New Roman" w:hAnsi="Arial" w:cs="Arial"/>
                <w:color w:val="333333"/>
                <w:lang w:val="en" w:eastAsia="en-GB"/>
              </w:rPr>
            </w:pPr>
            <w:r w:rsidRPr="00745E71">
              <w:rPr>
                <w:rFonts w:ascii="Arial" w:eastAsia="Times New Roman" w:hAnsi="Arial" w:cs="Arial"/>
                <w:b/>
                <w:color w:val="333333"/>
                <w:lang w:val="en" w:eastAsia="en-GB"/>
              </w:rPr>
              <w:t>Contract</w:t>
            </w:r>
            <w:r w:rsidRPr="00745E71">
              <w:rPr>
                <w:rFonts w:ascii="Arial" w:eastAsia="Times New Roman" w:hAnsi="Arial" w:cs="Arial"/>
                <w:color w:val="333333"/>
                <w:lang w:val="en" w:eastAsia="en-GB"/>
              </w:rPr>
              <w:t xml:space="preserve"> </w:t>
            </w:r>
            <w:r w:rsidR="005E2C75" w:rsidRPr="00745E71">
              <w:rPr>
                <w:rFonts w:ascii="Arial" w:eastAsia="Times New Roman" w:hAnsi="Arial" w:cs="Arial"/>
                <w:color w:val="333333"/>
                <w:lang w:val="en" w:eastAsia="en-GB"/>
              </w:rPr>
              <w:t xml:space="preserve">– the </w:t>
            </w:r>
            <w:r w:rsidR="00806DA6" w:rsidRPr="00745E71">
              <w:rPr>
                <w:rFonts w:ascii="Arial" w:eastAsia="Times New Roman" w:hAnsi="Arial" w:cs="Arial"/>
                <w:color w:val="333333"/>
                <w:lang w:val="en" w:eastAsia="en-GB"/>
              </w:rPr>
              <w:t>processing</w:t>
            </w:r>
            <w:r w:rsidR="005E2C75" w:rsidRPr="00745E71">
              <w:rPr>
                <w:rFonts w:ascii="Arial" w:eastAsia="Times New Roman" w:hAnsi="Arial" w:cs="Arial"/>
                <w:color w:val="333333"/>
                <w:lang w:val="en" w:eastAsia="en-GB"/>
              </w:rPr>
              <w:t xml:space="preserve"> is necessary for the performance of a contract, or to </w:t>
            </w:r>
            <w:r w:rsidR="001649B4" w:rsidRPr="00745E71">
              <w:rPr>
                <w:rFonts w:ascii="Arial" w:eastAsia="Times New Roman" w:hAnsi="Arial" w:cs="Arial"/>
                <w:color w:val="333333"/>
                <w:lang w:val="en" w:eastAsia="en-GB"/>
              </w:rPr>
              <w:t xml:space="preserve">take steps to enter a contract at your request. That contract being </w:t>
            </w:r>
            <w:r w:rsidR="00806DA6" w:rsidRPr="00745E71">
              <w:rPr>
                <w:rFonts w:ascii="Arial" w:eastAsia="Times New Roman" w:hAnsi="Arial" w:cs="Arial"/>
                <w:color w:val="333333"/>
                <w:lang w:val="en" w:eastAsia="en-GB"/>
              </w:rPr>
              <w:t>the relevant employment contract.</w:t>
            </w:r>
          </w:p>
          <w:p w:rsidR="004036E4" w:rsidRPr="00745E71" w:rsidRDefault="004036E4" w:rsidP="005B775A">
            <w:pPr>
              <w:spacing w:after="0" w:line="240" w:lineRule="auto"/>
              <w:rPr>
                <w:rFonts w:ascii="Arial" w:eastAsia="Times New Roman" w:hAnsi="Arial" w:cs="Arial"/>
                <w:color w:val="333333"/>
                <w:lang w:val="en" w:eastAsia="en-GB"/>
              </w:rPr>
            </w:pPr>
          </w:p>
          <w:p w:rsidR="00227C9B" w:rsidRPr="00745E71" w:rsidRDefault="004036E4" w:rsidP="005B775A">
            <w:pPr>
              <w:spacing w:after="0" w:line="240" w:lineRule="auto"/>
              <w:rPr>
                <w:rFonts w:ascii="Arial" w:eastAsia="Times New Roman" w:hAnsi="Arial" w:cs="Arial"/>
                <w:color w:val="333333"/>
                <w:lang w:val="en" w:eastAsia="en-GB"/>
              </w:rPr>
            </w:pPr>
            <w:r w:rsidRPr="00745E71">
              <w:rPr>
                <w:rFonts w:ascii="Arial" w:eastAsia="Times New Roman" w:hAnsi="Arial" w:cs="Arial"/>
                <w:b/>
                <w:bCs/>
                <w:color w:val="333333"/>
                <w:lang w:val="en" w:eastAsia="en-GB"/>
              </w:rPr>
              <w:t>Legal obligation</w:t>
            </w:r>
            <w:r w:rsidRPr="00745E71">
              <w:rPr>
                <w:rFonts w:ascii="Arial" w:eastAsia="Times New Roman" w:hAnsi="Arial" w:cs="Arial"/>
                <w:color w:val="333333"/>
                <w:lang w:val="en" w:eastAsia="en-GB"/>
              </w:rPr>
              <w:t xml:space="preserve"> </w:t>
            </w:r>
            <w:r w:rsidR="00A54055" w:rsidRPr="00745E71">
              <w:rPr>
                <w:rFonts w:ascii="Arial" w:eastAsia="Times New Roman" w:hAnsi="Arial" w:cs="Arial"/>
                <w:color w:val="333333"/>
                <w:lang w:val="en" w:eastAsia="en-GB"/>
              </w:rPr>
              <w:t>–</w:t>
            </w:r>
            <w:r w:rsidR="00B637A8" w:rsidRPr="00745E71">
              <w:rPr>
                <w:rFonts w:ascii="Arial" w:eastAsia="Times New Roman" w:hAnsi="Arial" w:cs="Arial"/>
                <w:color w:val="333333"/>
                <w:lang w:val="en" w:eastAsia="en-GB"/>
              </w:rPr>
              <w:t xml:space="preserve"> </w:t>
            </w:r>
            <w:r w:rsidR="00EB1E22" w:rsidRPr="00745E71">
              <w:rPr>
                <w:rFonts w:ascii="Arial" w:eastAsia="Times New Roman" w:hAnsi="Arial" w:cs="Arial"/>
                <w:color w:val="333333"/>
                <w:lang w:val="en" w:eastAsia="en-GB"/>
              </w:rPr>
              <w:t xml:space="preserve">to </w:t>
            </w:r>
            <w:r w:rsidR="00FA2C62" w:rsidRPr="00745E71">
              <w:rPr>
                <w:rFonts w:ascii="Arial" w:eastAsia="Times New Roman" w:hAnsi="Arial" w:cs="Arial"/>
                <w:color w:val="333333"/>
                <w:lang w:val="en" w:eastAsia="en-GB"/>
              </w:rPr>
              <w:t xml:space="preserve">monitor and enhance </w:t>
            </w:r>
            <w:r w:rsidR="003411E7" w:rsidRPr="00745E71">
              <w:rPr>
                <w:rFonts w:ascii="Arial" w:eastAsia="Times New Roman" w:hAnsi="Arial" w:cs="Arial"/>
                <w:color w:val="333333"/>
                <w:lang w:val="en" w:eastAsia="en-GB"/>
              </w:rPr>
              <w:t xml:space="preserve">equality of opportunity and </w:t>
            </w:r>
            <w:r w:rsidR="007D56D4" w:rsidRPr="00745E71">
              <w:rPr>
                <w:rFonts w:ascii="Arial" w:eastAsia="Times New Roman" w:hAnsi="Arial" w:cs="Arial"/>
                <w:color w:val="333333"/>
                <w:lang w:val="en" w:eastAsia="en-GB"/>
              </w:rPr>
              <w:t>treatment and</w:t>
            </w:r>
            <w:r w:rsidR="00273A2E" w:rsidRPr="00745E71">
              <w:rPr>
                <w:rFonts w:ascii="Arial" w:eastAsia="Times New Roman" w:hAnsi="Arial" w:cs="Arial"/>
                <w:color w:val="333333"/>
                <w:lang w:val="en" w:eastAsia="en-GB"/>
              </w:rPr>
              <w:t xml:space="preserve"> ensure the job </w:t>
            </w:r>
            <w:r w:rsidR="00A63AE7" w:rsidRPr="00745E71">
              <w:rPr>
                <w:rFonts w:ascii="Arial" w:eastAsia="Times New Roman" w:hAnsi="Arial" w:cs="Arial"/>
                <w:color w:val="333333"/>
                <w:lang w:val="en" w:eastAsia="en-GB"/>
              </w:rPr>
              <w:t>application</w:t>
            </w:r>
            <w:r w:rsidR="00273A2E" w:rsidRPr="00745E71">
              <w:rPr>
                <w:rFonts w:ascii="Arial" w:eastAsia="Times New Roman" w:hAnsi="Arial" w:cs="Arial"/>
                <w:color w:val="333333"/>
                <w:lang w:val="en" w:eastAsia="en-GB"/>
              </w:rPr>
              <w:t xml:space="preserve"> process is </w:t>
            </w:r>
            <w:r w:rsidR="00A63AE7" w:rsidRPr="00745E71">
              <w:rPr>
                <w:rFonts w:ascii="Arial" w:eastAsia="Times New Roman" w:hAnsi="Arial" w:cs="Arial"/>
                <w:color w:val="333333"/>
                <w:lang w:val="en" w:eastAsia="en-GB"/>
              </w:rPr>
              <w:t>fair and equitable</w:t>
            </w:r>
            <w:r w:rsidR="005D599C" w:rsidRPr="00745E71">
              <w:rPr>
                <w:rFonts w:ascii="Arial" w:eastAsia="Times New Roman" w:hAnsi="Arial" w:cs="Arial"/>
                <w:color w:val="333333"/>
                <w:lang w:val="en" w:eastAsia="en-GB"/>
              </w:rPr>
              <w:t xml:space="preserve"> in line with the Equality Act 2010</w:t>
            </w:r>
            <w:r w:rsidR="00A63AE7" w:rsidRPr="00745E71">
              <w:rPr>
                <w:rFonts w:ascii="Arial" w:eastAsia="Times New Roman" w:hAnsi="Arial" w:cs="Arial"/>
                <w:color w:val="333333"/>
                <w:lang w:val="en" w:eastAsia="en-GB"/>
              </w:rPr>
              <w:t>.</w:t>
            </w:r>
          </w:p>
        </w:tc>
      </w:tr>
      <w:tr w:rsidR="00227C9B" w:rsidRPr="00745E71" w:rsidTr="00227C9B">
        <w:tc>
          <w:tcPr>
            <w:tcW w:w="2689" w:type="dxa"/>
            <w:shd w:val="clear" w:color="auto" w:fill="D9E2F3" w:themeFill="accent1" w:themeFillTint="33"/>
          </w:tcPr>
          <w:p w:rsidR="00227C9B" w:rsidRPr="00745E71" w:rsidRDefault="00227C9B" w:rsidP="00227C9B">
            <w:pPr>
              <w:spacing w:after="0" w:line="240" w:lineRule="auto"/>
              <w:rPr>
                <w:rFonts w:ascii="Arial" w:eastAsia="Times New Roman" w:hAnsi="Arial" w:cs="Arial"/>
                <w:b/>
                <w:bCs/>
                <w:color w:val="000000" w:themeColor="text1"/>
                <w:lang w:val="en" w:eastAsia="en-GB"/>
              </w:rPr>
            </w:pPr>
            <w:r w:rsidRPr="00745E71">
              <w:rPr>
                <w:rFonts w:ascii="Arial" w:hAnsi="Arial" w:cs="Arial"/>
                <w:b/>
                <w:bCs/>
                <w:color w:val="000000" w:themeColor="text1"/>
                <w:lang w:val="en" w:eastAsia="en-GB"/>
              </w:rPr>
              <w:t xml:space="preserve">Purpose 2: </w:t>
            </w:r>
          </w:p>
          <w:p w:rsidR="00227C9B" w:rsidRPr="00745E71" w:rsidRDefault="00227C9B" w:rsidP="00227C9B">
            <w:pPr>
              <w:spacing w:after="0" w:line="240" w:lineRule="auto"/>
              <w:rPr>
                <w:rFonts w:ascii="Arial" w:eastAsia="Times New Roman" w:hAnsi="Arial" w:cs="Arial"/>
                <w:lang w:val="en" w:eastAsia="en-GB"/>
              </w:rPr>
            </w:pPr>
            <w:r w:rsidRPr="00745E71">
              <w:rPr>
                <w:rFonts w:ascii="Arial" w:hAnsi="Arial" w:cs="Arial"/>
                <w:b/>
                <w:bCs/>
                <w:color w:val="000000" w:themeColor="text1"/>
                <w:lang w:val="en" w:eastAsia="en-GB"/>
              </w:rPr>
              <w:t>Selection to offer process</w:t>
            </w:r>
          </w:p>
        </w:tc>
        <w:tc>
          <w:tcPr>
            <w:tcW w:w="6337" w:type="dxa"/>
            <w:shd w:val="clear" w:color="auto" w:fill="auto"/>
          </w:tcPr>
          <w:p w:rsidR="00227C9B" w:rsidRPr="00745E71" w:rsidRDefault="00EF7165" w:rsidP="00227C9B">
            <w:pPr>
              <w:rPr>
                <w:rFonts w:ascii="Arial" w:eastAsia="Times New Roman" w:hAnsi="Arial" w:cs="Arial"/>
                <w:color w:val="333333"/>
                <w:lang w:val="en" w:eastAsia="en-GB"/>
              </w:rPr>
            </w:pPr>
            <w:r w:rsidRPr="00745E71">
              <w:rPr>
                <w:rFonts w:ascii="Arial" w:eastAsia="Times New Roman" w:hAnsi="Arial" w:cs="Arial"/>
                <w:b/>
                <w:color w:val="333333"/>
                <w:lang w:val="en" w:eastAsia="en-GB"/>
              </w:rPr>
              <w:t>Contract</w:t>
            </w:r>
            <w:r w:rsidRPr="00745E71">
              <w:rPr>
                <w:rFonts w:ascii="Arial" w:eastAsia="Times New Roman" w:hAnsi="Arial" w:cs="Arial"/>
                <w:color w:val="333333"/>
                <w:lang w:val="en" w:eastAsia="en-GB"/>
              </w:rPr>
              <w:t xml:space="preserve"> – the processing is necessary for the performance of a contract, or to take steps to enter a contract at your request. That contract being the relevant employment contract.</w:t>
            </w:r>
          </w:p>
        </w:tc>
      </w:tr>
      <w:tr w:rsidR="00227C9B" w:rsidRPr="00745E71" w:rsidTr="00227C9B">
        <w:tc>
          <w:tcPr>
            <w:tcW w:w="2689" w:type="dxa"/>
            <w:shd w:val="clear" w:color="auto" w:fill="BFBFBF" w:themeFill="background1" w:themeFillShade="BF"/>
          </w:tcPr>
          <w:p w:rsidR="00227C9B" w:rsidRPr="00745E71" w:rsidRDefault="00227C9B" w:rsidP="00227C9B">
            <w:pPr>
              <w:spacing w:after="0" w:line="240" w:lineRule="auto"/>
              <w:rPr>
                <w:rFonts w:ascii="Arial" w:eastAsia="Times New Roman" w:hAnsi="Arial" w:cs="Arial"/>
                <w:b/>
                <w:bCs/>
                <w:lang w:val="en" w:eastAsia="en-GB"/>
              </w:rPr>
            </w:pPr>
            <w:r w:rsidRPr="00745E71">
              <w:rPr>
                <w:rFonts w:ascii="Arial" w:hAnsi="Arial" w:cs="Arial"/>
                <w:b/>
                <w:bCs/>
                <w:lang w:val="en" w:eastAsia="en-GB"/>
              </w:rPr>
              <w:t xml:space="preserve">Purpose 3: </w:t>
            </w:r>
          </w:p>
          <w:p w:rsidR="00227C9B" w:rsidRPr="00745E71" w:rsidRDefault="00227C9B" w:rsidP="00227C9B">
            <w:pPr>
              <w:spacing w:after="0" w:line="240" w:lineRule="auto"/>
              <w:rPr>
                <w:rFonts w:ascii="Arial" w:eastAsia="Times New Roman" w:hAnsi="Arial" w:cs="Arial"/>
                <w:lang w:val="en" w:eastAsia="en-GB"/>
              </w:rPr>
            </w:pPr>
            <w:r w:rsidRPr="00745E71">
              <w:rPr>
                <w:rFonts w:ascii="Arial" w:hAnsi="Arial" w:cs="Arial"/>
                <w:b/>
                <w:bCs/>
                <w:lang w:val="en" w:eastAsia="en-GB"/>
              </w:rPr>
              <w:t xml:space="preserve">Onboarding and induction </w:t>
            </w:r>
          </w:p>
        </w:tc>
        <w:tc>
          <w:tcPr>
            <w:tcW w:w="6337" w:type="dxa"/>
          </w:tcPr>
          <w:p w:rsidR="00227C9B" w:rsidRPr="00745E71" w:rsidRDefault="00EF7165" w:rsidP="005B775A">
            <w:pPr>
              <w:rPr>
                <w:rFonts w:ascii="Arial" w:eastAsia="Times New Roman" w:hAnsi="Arial" w:cs="Arial"/>
                <w:color w:val="333333"/>
                <w:lang w:val="en" w:eastAsia="en-GB"/>
              </w:rPr>
            </w:pPr>
            <w:r w:rsidRPr="00745E71">
              <w:rPr>
                <w:rFonts w:ascii="Arial" w:eastAsia="Times New Roman" w:hAnsi="Arial" w:cs="Arial"/>
                <w:b/>
                <w:color w:val="333333"/>
                <w:lang w:val="en" w:eastAsia="en-GB"/>
              </w:rPr>
              <w:t xml:space="preserve">Contract </w:t>
            </w:r>
            <w:r w:rsidRPr="00745E71">
              <w:rPr>
                <w:rFonts w:ascii="Arial" w:eastAsia="Times New Roman" w:hAnsi="Arial" w:cs="Arial"/>
                <w:color w:val="333333"/>
                <w:lang w:val="en" w:eastAsia="en-GB"/>
              </w:rPr>
              <w:t>– the processing is necessary for the performance of a contract, or to take steps to enter a contract at your request. That contract being the relevant employment contract.</w:t>
            </w:r>
          </w:p>
        </w:tc>
      </w:tr>
      <w:tr w:rsidR="00227C9B" w:rsidRPr="00745E71" w:rsidTr="00227C9B">
        <w:tblPrEx>
          <w:tblLook w:val="04A0" w:firstRow="1" w:lastRow="0" w:firstColumn="1" w:lastColumn="0" w:noHBand="0" w:noVBand="1"/>
        </w:tblPrEx>
        <w:tc>
          <w:tcPr>
            <w:tcW w:w="2689" w:type="dxa"/>
            <w:shd w:val="clear" w:color="auto" w:fill="FFE599" w:themeFill="accent4" w:themeFillTint="66"/>
          </w:tcPr>
          <w:p w:rsidR="00227C9B" w:rsidRPr="00745E71" w:rsidRDefault="00227C9B" w:rsidP="00227C9B">
            <w:pPr>
              <w:spacing w:after="0" w:line="240" w:lineRule="auto"/>
              <w:rPr>
                <w:rFonts w:ascii="Arial" w:eastAsia="Times New Roman" w:hAnsi="Arial" w:cs="Arial"/>
                <w:b/>
                <w:bCs/>
                <w:lang w:val="en" w:eastAsia="en-GB"/>
              </w:rPr>
            </w:pPr>
            <w:r w:rsidRPr="00745E71">
              <w:rPr>
                <w:rFonts w:ascii="Arial" w:hAnsi="Arial" w:cs="Arial"/>
                <w:b/>
                <w:bCs/>
                <w:lang w:val="en" w:eastAsia="en-GB"/>
              </w:rPr>
              <w:t>Purpose 4:</w:t>
            </w:r>
          </w:p>
          <w:p w:rsidR="00227C9B" w:rsidRPr="00745E71" w:rsidRDefault="00227C9B" w:rsidP="00227C9B">
            <w:pPr>
              <w:spacing w:after="0" w:line="240" w:lineRule="auto"/>
              <w:rPr>
                <w:rFonts w:ascii="Arial" w:hAnsi="Arial" w:cs="Arial"/>
                <w:b/>
                <w:bCs/>
                <w:lang w:val="en" w:eastAsia="en-GB"/>
              </w:rPr>
            </w:pPr>
            <w:r w:rsidRPr="00745E71">
              <w:rPr>
                <w:rFonts w:ascii="Arial" w:hAnsi="Arial" w:cs="Arial"/>
                <w:b/>
                <w:bCs/>
                <w:lang w:val="en" w:eastAsia="en-GB"/>
              </w:rPr>
              <w:t>Administration of agency workers</w:t>
            </w:r>
          </w:p>
        </w:tc>
        <w:tc>
          <w:tcPr>
            <w:tcW w:w="6337" w:type="dxa"/>
          </w:tcPr>
          <w:p w:rsidR="00227C9B" w:rsidRPr="00745E71" w:rsidRDefault="00EF7165" w:rsidP="00227C9B">
            <w:pPr>
              <w:spacing w:after="0" w:line="240" w:lineRule="auto"/>
              <w:rPr>
                <w:rFonts w:ascii="Arial" w:eastAsia="Times New Roman" w:hAnsi="Arial" w:cs="Arial"/>
                <w:color w:val="333333"/>
                <w:lang w:val="en" w:eastAsia="en-GB"/>
              </w:rPr>
            </w:pPr>
            <w:r w:rsidRPr="00745E71">
              <w:rPr>
                <w:rFonts w:ascii="Arial" w:eastAsia="Times New Roman" w:hAnsi="Arial" w:cs="Arial"/>
                <w:b/>
                <w:color w:val="333333"/>
                <w:lang w:val="en" w:eastAsia="en-GB"/>
              </w:rPr>
              <w:t>Contract</w:t>
            </w:r>
            <w:r w:rsidRPr="00745E71">
              <w:rPr>
                <w:rFonts w:ascii="Arial" w:eastAsia="Times New Roman" w:hAnsi="Arial" w:cs="Arial"/>
                <w:color w:val="333333"/>
                <w:lang w:val="en" w:eastAsia="en-GB"/>
              </w:rPr>
              <w:t xml:space="preserve"> – the processing is necessary for the performance of a contract, or to take steps to enter a contract at your request. That contract being the relevant </w:t>
            </w:r>
            <w:r w:rsidR="00DC4E25" w:rsidRPr="00745E71">
              <w:rPr>
                <w:rFonts w:ascii="Arial" w:eastAsia="Times New Roman" w:hAnsi="Arial" w:cs="Arial"/>
                <w:color w:val="333333"/>
                <w:lang w:val="en" w:eastAsia="en-GB"/>
              </w:rPr>
              <w:t>agency work</w:t>
            </w:r>
            <w:r w:rsidRPr="00745E71">
              <w:rPr>
                <w:rFonts w:ascii="Arial" w:eastAsia="Times New Roman" w:hAnsi="Arial" w:cs="Arial"/>
                <w:color w:val="333333"/>
                <w:lang w:val="en" w:eastAsia="en-GB"/>
              </w:rPr>
              <w:t xml:space="preserve"> contract.</w:t>
            </w:r>
          </w:p>
        </w:tc>
      </w:tr>
      <w:tr w:rsidR="00B840E3" w:rsidRPr="00745E71" w:rsidTr="00EA14E0">
        <w:tblPrEx>
          <w:tblLook w:val="04A0" w:firstRow="1" w:lastRow="0" w:firstColumn="1" w:lastColumn="0" w:noHBand="0" w:noVBand="1"/>
        </w:tblPrEx>
        <w:tc>
          <w:tcPr>
            <w:tcW w:w="2689" w:type="dxa"/>
            <w:shd w:val="clear" w:color="auto" w:fill="E2EFD9" w:themeFill="accent6" w:themeFillTint="33"/>
          </w:tcPr>
          <w:p w:rsidR="00B840E3" w:rsidRPr="00745E71" w:rsidRDefault="00B840E3" w:rsidP="00B840E3">
            <w:pPr>
              <w:spacing w:after="0" w:line="240" w:lineRule="auto"/>
              <w:rPr>
                <w:rFonts w:ascii="Arial" w:hAnsi="Arial" w:cs="Arial"/>
                <w:b/>
                <w:bCs/>
                <w:lang w:val="en" w:eastAsia="en-GB"/>
              </w:rPr>
            </w:pPr>
            <w:r w:rsidRPr="00745E71">
              <w:rPr>
                <w:rFonts w:ascii="Arial" w:hAnsi="Arial" w:cs="Arial"/>
                <w:b/>
                <w:bCs/>
                <w:lang w:val="en" w:eastAsia="en-GB"/>
              </w:rPr>
              <w:t xml:space="preserve">Purpose 5: </w:t>
            </w:r>
          </w:p>
          <w:p w:rsidR="00B840E3" w:rsidRPr="00745E71" w:rsidRDefault="00B840E3" w:rsidP="00B840E3">
            <w:pPr>
              <w:spacing w:after="0" w:line="240" w:lineRule="auto"/>
              <w:rPr>
                <w:rFonts w:ascii="Arial" w:hAnsi="Arial" w:cs="Arial"/>
                <w:b/>
                <w:bCs/>
                <w:lang w:val="en" w:eastAsia="en-GB"/>
              </w:rPr>
            </w:pPr>
            <w:r w:rsidRPr="00745E71">
              <w:rPr>
                <w:rFonts w:ascii="Arial" w:hAnsi="Arial" w:cs="Arial"/>
                <w:b/>
                <w:bCs/>
                <w:lang w:val="en" w:eastAsia="en-GB"/>
              </w:rPr>
              <w:t>Relevant ID, PVG/disclosure, and right to work checks</w:t>
            </w:r>
          </w:p>
        </w:tc>
        <w:tc>
          <w:tcPr>
            <w:tcW w:w="6337" w:type="dxa"/>
          </w:tcPr>
          <w:p w:rsidR="00B840E3" w:rsidRPr="00745E71" w:rsidRDefault="00AB6463" w:rsidP="00AB6463">
            <w:pPr>
              <w:spacing w:after="0" w:line="240" w:lineRule="auto"/>
              <w:rPr>
                <w:rFonts w:ascii="Arial" w:eastAsia="Times New Roman" w:hAnsi="Arial" w:cs="Arial"/>
                <w:color w:val="333333"/>
                <w:lang w:val="en" w:eastAsia="en-GB"/>
              </w:rPr>
            </w:pPr>
            <w:r w:rsidRPr="00745E71">
              <w:rPr>
                <w:rFonts w:ascii="Arial" w:eastAsia="Times New Roman" w:hAnsi="Arial" w:cs="Arial"/>
                <w:b/>
                <w:bCs/>
                <w:color w:val="333333"/>
                <w:lang w:val="en" w:eastAsia="en-GB"/>
              </w:rPr>
              <w:t>Contract</w:t>
            </w:r>
            <w:r w:rsidRPr="00745E71">
              <w:rPr>
                <w:rFonts w:ascii="Arial" w:eastAsia="Times New Roman" w:hAnsi="Arial" w:cs="Arial"/>
                <w:color w:val="333333"/>
                <w:lang w:val="en" w:eastAsia="en-GB"/>
              </w:rPr>
              <w:t xml:space="preserve"> – the processing is necessary for the performance of a contract, or to take steps to enter a contract at your request. That contract being the relevant agency work contract.</w:t>
            </w:r>
          </w:p>
          <w:p w:rsidR="00AB6463" w:rsidRPr="00745E71" w:rsidRDefault="00AB6463" w:rsidP="00AB6463">
            <w:pPr>
              <w:spacing w:after="0" w:line="240" w:lineRule="auto"/>
              <w:rPr>
                <w:rFonts w:ascii="Arial" w:eastAsia="Times New Roman" w:hAnsi="Arial" w:cs="Arial"/>
                <w:color w:val="333333"/>
                <w:lang w:val="en" w:eastAsia="en-GB"/>
              </w:rPr>
            </w:pPr>
          </w:p>
          <w:p w:rsidR="00B840E3" w:rsidRPr="00745E71" w:rsidRDefault="00506593" w:rsidP="00B840E3">
            <w:pPr>
              <w:spacing w:after="0" w:line="240" w:lineRule="auto"/>
              <w:rPr>
                <w:rFonts w:ascii="Arial" w:hAnsi="Arial" w:cs="Arial"/>
                <w:color w:val="333333"/>
                <w:lang w:val="en" w:eastAsia="en-GB"/>
              </w:rPr>
            </w:pPr>
            <w:r w:rsidRPr="00745E71">
              <w:rPr>
                <w:rFonts w:ascii="Arial" w:eastAsia="Times New Roman" w:hAnsi="Arial" w:cs="Arial"/>
                <w:b/>
                <w:bCs/>
                <w:color w:val="333333"/>
                <w:lang w:val="en" w:eastAsia="en-GB"/>
              </w:rPr>
              <w:t xml:space="preserve">Legal obligation </w:t>
            </w:r>
            <w:r w:rsidR="00522B2A" w:rsidRPr="00745E71">
              <w:rPr>
                <w:rFonts w:ascii="Arial" w:eastAsia="Times New Roman" w:hAnsi="Arial" w:cs="Arial"/>
                <w:b/>
                <w:bCs/>
                <w:color w:val="333333"/>
                <w:lang w:val="en" w:eastAsia="en-GB"/>
              </w:rPr>
              <w:t>–</w:t>
            </w:r>
            <w:r w:rsidRPr="00745E71">
              <w:rPr>
                <w:rFonts w:ascii="Arial" w:eastAsia="Times New Roman" w:hAnsi="Arial" w:cs="Arial"/>
                <w:b/>
                <w:bCs/>
                <w:color w:val="333333"/>
                <w:lang w:val="en" w:eastAsia="en-GB"/>
              </w:rPr>
              <w:t xml:space="preserve"> </w:t>
            </w:r>
            <w:r w:rsidR="00522B2A" w:rsidRPr="00745E71">
              <w:rPr>
                <w:rFonts w:ascii="Arial" w:eastAsia="Times New Roman" w:hAnsi="Arial" w:cs="Arial"/>
                <w:color w:val="333333"/>
                <w:lang w:val="en" w:eastAsia="en-GB"/>
              </w:rPr>
              <w:t xml:space="preserve">to undertake relevant regulatory checks on </w:t>
            </w:r>
            <w:r w:rsidR="00F14E76" w:rsidRPr="00745E71">
              <w:rPr>
                <w:rFonts w:ascii="Arial" w:eastAsia="Times New Roman" w:hAnsi="Arial" w:cs="Arial"/>
                <w:color w:val="333333"/>
                <w:lang w:val="en" w:eastAsia="en-GB"/>
              </w:rPr>
              <w:t xml:space="preserve">identity of applicants and staff, </w:t>
            </w:r>
            <w:r w:rsidR="007074B9" w:rsidRPr="00745E71">
              <w:rPr>
                <w:rFonts w:ascii="Arial" w:eastAsia="Times New Roman" w:hAnsi="Arial" w:cs="Arial"/>
                <w:color w:val="333333"/>
                <w:lang w:val="en" w:eastAsia="en-GB"/>
              </w:rPr>
              <w:t>PVG or Disclosure checks (</w:t>
            </w:r>
            <w:r w:rsidR="00BC1CA7" w:rsidRPr="00745E71">
              <w:rPr>
                <w:rFonts w:ascii="Arial" w:eastAsia="Times New Roman" w:hAnsi="Arial" w:cs="Arial"/>
                <w:color w:val="333333"/>
                <w:lang w:val="en" w:eastAsia="en-GB"/>
              </w:rPr>
              <w:t xml:space="preserve">you will be informed in the job advert if this is necessary) and right to work checks. </w:t>
            </w:r>
          </w:p>
        </w:tc>
      </w:tr>
    </w:tbl>
    <w:p w:rsidR="00B043F3" w:rsidRPr="00745E71" w:rsidRDefault="00B043F3" w:rsidP="5B794840">
      <w:pPr>
        <w:rPr>
          <w:rFonts w:ascii="Arial" w:hAnsi="Arial" w:cs="Arial"/>
          <w:b/>
          <w:bCs/>
        </w:rPr>
      </w:pPr>
    </w:p>
    <w:p w:rsidR="00745E71" w:rsidRDefault="00745E71">
      <w:pPr>
        <w:spacing w:after="160" w:line="259" w:lineRule="auto"/>
        <w:rPr>
          <w:rFonts w:ascii="Arial" w:eastAsia="Calibri" w:hAnsi="Arial" w:cs="Arial"/>
          <w:b/>
          <w:bCs/>
        </w:rPr>
      </w:pPr>
      <w:r>
        <w:rPr>
          <w:rFonts w:ascii="Arial" w:eastAsia="Calibri" w:hAnsi="Arial" w:cs="Arial"/>
          <w:b/>
          <w:bCs/>
        </w:rPr>
        <w:br w:type="page"/>
      </w:r>
    </w:p>
    <w:p w:rsidR="00745E71" w:rsidRDefault="00745E71" w:rsidP="25332B1B">
      <w:pPr>
        <w:rPr>
          <w:rFonts w:ascii="Arial" w:eastAsia="Calibri" w:hAnsi="Arial" w:cs="Arial"/>
          <w:b/>
          <w:bCs/>
        </w:rPr>
      </w:pPr>
    </w:p>
    <w:p w:rsidR="25332B1B" w:rsidRPr="00745E71" w:rsidRDefault="25332B1B" w:rsidP="25332B1B">
      <w:pPr>
        <w:rPr>
          <w:rFonts w:ascii="Arial" w:eastAsia="Calibri" w:hAnsi="Arial" w:cs="Arial"/>
          <w:b/>
        </w:rPr>
      </w:pPr>
      <w:r w:rsidRPr="00745E71">
        <w:rPr>
          <w:rFonts w:ascii="Arial" w:eastAsia="Calibri" w:hAnsi="Arial" w:cs="Arial"/>
          <w:b/>
          <w:bCs/>
        </w:rPr>
        <w:t>The data we use includes special category (sensitive) data. You are not obliged to provide this information. Our legal reason for using this sensitive data, as provided, is:</w:t>
      </w:r>
    </w:p>
    <w:tbl>
      <w:tblPr>
        <w:tblStyle w:val="TableGrid"/>
        <w:tblW w:w="9026" w:type="dxa"/>
        <w:tblLayout w:type="fixed"/>
        <w:tblLook w:val="06A0" w:firstRow="1" w:lastRow="0" w:firstColumn="1" w:lastColumn="0" w:noHBand="1" w:noVBand="1"/>
      </w:tblPr>
      <w:tblGrid>
        <w:gridCol w:w="2689"/>
        <w:gridCol w:w="6337"/>
      </w:tblGrid>
      <w:tr w:rsidR="0040100B" w:rsidRPr="00745E71" w:rsidTr="0040100B">
        <w:tc>
          <w:tcPr>
            <w:tcW w:w="2689" w:type="dxa"/>
            <w:shd w:val="clear" w:color="auto" w:fill="auto"/>
          </w:tcPr>
          <w:p w:rsidR="0040100B" w:rsidRPr="00745E71" w:rsidRDefault="0040100B" w:rsidP="0040100B">
            <w:pPr>
              <w:pStyle w:val="NoSpacing"/>
              <w:rPr>
                <w:rFonts w:ascii="Arial" w:eastAsia="Times New Roman" w:hAnsi="Arial" w:cs="Arial"/>
                <w:b/>
                <w:bCs/>
                <w:lang w:val="en" w:eastAsia="en-GB"/>
              </w:rPr>
            </w:pPr>
            <w:r w:rsidRPr="00745E71">
              <w:rPr>
                <w:rFonts w:ascii="Arial" w:hAnsi="Arial" w:cs="Arial"/>
                <w:b/>
                <w:bCs/>
                <w:lang w:val="en"/>
              </w:rPr>
              <w:t>Purpose</w:t>
            </w:r>
          </w:p>
        </w:tc>
        <w:tc>
          <w:tcPr>
            <w:tcW w:w="6337" w:type="dxa"/>
            <w:tcBorders>
              <w:bottom w:val="single" w:sz="4" w:space="0" w:color="auto"/>
            </w:tcBorders>
            <w:shd w:val="clear" w:color="auto" w:fill="auto"/>
          </w:tcPr>
          <w:p w:rsidR="0040100B" w:rsidRPr="00745E71" w:rsidRDefault="0040100B" w:rsidP="0040100B">
            <w:pPr>
              <w:pStyle w:val="NoSpacing"/>
              <w:rPr>
                <w:rFonts w:ascii="Arial" w:eastAsia="Times New Roman" w:hAnsi="Arial" w:cs="Arial"/>
                <w:b/>
                <w:bCs/>
                <w:color w:val="333333"/>
                <w:lang w:val="en" w:eastAsia="en-GB"/>
              </w:rPr>
            </w:pPr>
            <w:r w:rsidRPr="00745E71">
              <w:rPr>
                <w:rFonts w:ascii="Arial" w:eastAsia="Times New Roman" w:hAnsi="Arial" w:cs="Arial"/>
                <w:b/>
                <w:bCs/>
                <w:color w:val="333333"/>
                <w:lang w:val="en" w:eastAsia="en-GB"/>
              </w:rPr>
              <w:t>Lawful basis for processing</w:t>
            </w:r>
          </w:p>
        </w:tc>
      </w:tr>
      <w:tr w:rsidR="0040100B" w:rsidRPr="00745E71" w:rsidTr="0040100B">
        <w:tc>
          <w:tcPr>
            <w:tcW w:w="2689" w:type="dxa"/>
            <w:shd w:val="clear" w:color="auto" w:fill="F7CAAC" w:themeFill="accent2" w:themeFillTint="66"/>
          </w:tcPr>
          <w:p w:rsidR="0040100B" w:rsidRPr="00745E71" w:rsidRDefault="0040100B" w:rsidP="0040100B">
            <w:pPr>
              <w:spacing w:after="0" w:line="240" w:lineRule="auto"/>
              <w:rPr>
                <w:rFonts w:ascii="Arial" w:eastAsia="Times New Roman" w:hAnsi="Arial" w:cs="Arial"/>
                <w:b/>
                <w:bCs/>
                <w:lang w:val="en" w:eastAsia="en-GB"/>
              </w:rPr>
            </w:pPr>
            <w:r w:rsidRPr="00745E71">
              <w:rPr>
                <w:rFonts w:ascii="Arial" w:hAnsi="Arial" w:cs="Arial"/>
                <w:b/>
                <w:bCs/>
                <w:lang w:val="en"/>
              </w:rPr>
              <w:t>Purpose 1:</w:t>
            </w:r>
            <w:r w:rsidRPr="00745E71">
              <w:rPr>
                <w:rFonts w:ascii="Arial" w:eastAsia="Times New Roman" w:hAnsi="Arial" w:cs="Arial"/>
                <w:b/>
                <w:bCs/>
                <w:lang w:val="en" w:eastAsia="en-GB"/>
              </w:rPr>
              <w:t xml:space="preserve"> </w:t>
            </w:r>
          </w:p>
          <w:p w:rsidR="0040100B" w:rsidRPr="00745E71" w:rsidRDefault="0040100B" w:rsidP="0040100B">
            <w:pPr>
              <w:spacing w:after="0" w:line="240" w:lineRule="auto"/>
              <w:rPr>
                <w:rFonts w:ascii="Arial" w:eastAsia="Times New Roman" w:hAnsi="Arial" w:cs="Arial"/>
                <w:b/>
                <w:bCs/>
                <w:lang w:val="en" w:eastAsia="en-GB"/>
              </w:rPr>
            </w:pPr>
            <w:r w:rsidRPr="00745E71">
              <w:rPr>
                <w:rFonts w:ascii="Arial" w:hAnsi="Arial" w:cs="Arial"/>
                <w:b/>
                <w:bCs/>
                <w:lang w:val="en" w:eastAsia="en-GB"/>
              </w:rPr>
              <w:t>Administering job applications</w:t>
            </w:r>
          </w:p>
          <w:p w:rsidR="0040100B" w:rsidRPr="00745E71" w:rsidRDefault="0040100B" w:rsidP="0040100B">
            <w:pPr>
              <w:spacing w:after="0" w:line="240" w:lineRule="auto"/>
              <w:rPr>
                <w:rFonts w:ascii="Arial" w:hAnsi="Arial" w:cs="Arial"/>
                <w:b/>
                <w:bCs/>
                <w:lang w:val="en"/>
              </w:rPr>
            </w:pPr>
          </w:p>
        </w:tc>
        <w:tc>
          <w:tcPr>
            <w:tcW w:w="6337" w:type="dxa"/>
            <w:tcBorders>
              <w:bottom w:val="single" w:sz="4" w:space="0" w:color="auto"/>
            </w:tcBorders>
            <w:shd w:val="clear" w:color="auto" w:fill="auto"/>
          </w:tcPr>
          <w:p w:rsidR="00CA07FA" w:rsidRPr="00745E71" w:rsidRDefault="00CA07FA" w:rsidP="001A5FE5">
            <w:pPr>
              <w:spacing w:after="0" w:line="240" w:lineRule="auto"/>
              <w:rPr>
                <w:rFonts w:ascii="Arial" w:eastAsia="Times New Roman" w:hAnsi="Arial" w:cs="Arial"/>
                <w:b/>
                <w:bCs/>
                <w:color w:val="333333"/>
                <w:lang w:val="en" w:eastAsia="en-GB"/>
              </w:rPr>
            </w:pPr>
            <w:r w:rsidRPr="00745E71">
              <w:rPr>
                <w:rFonts w:ascii="Arial" w:eastAsia="Times New Roman" w:hAnsi="Arial" w:cs="Arial"/>
                <w:b/>
                <w:bCs/>
                <w:color w:val="333333"/>
                <w:lang w:val="en" w:eastAsia="en-GB"/>
              </w:rPr>
              <w:t xml:space="preserve">Data processed: Equality monitoring information </w:t>
            </w:r>
            <w:r w:rsidRPr="00745E71">
              <w:rPr>
                <w:rFonts w:ascii="Arial" w:eastAsia="Times New Roman" w:hAnsi="Arial" w:cs="Arial"/>
                <w:color w:val="333333"/>
                <w:lang w:val="en" w:eastAsia="en-GB"/>
              </w:rPr>
              <w:t>(</w:t>
            </w:r>
            <w:r w:rsidR="000E6FDC" w:rsidRPr="00745E71">
              <w:rPr>
                <w:rFonts w:ascii="Arial" w:eastAsia="Times New Roman" w:hAnsi="Arial" w:cs="Arial"/>
                <w:color w:val="333333"/>
                <w:lang w:val="en" w:eastAsia="en-GB"/>
              </w:rPr>
              <w:t>H</w:t>
            </w:r>
            <w:r w:rsidR="004E2023" w:rsidRPr="00745E71">
              <w:rPr>
                <w:rFonts w:ascii="Arial" w:eastAsia="Times New Roman" w:hAnsi="Arial" w:cs="Arial"/>
                <w:color w:val="333333"/>
                <w:lang w:val="en" w:eastAsia="en-GB"/>
              </w:rPr>
              <w:t>ealth data</w:t>
            </w:r>
            <w:r w:rsidR="000E6FDC" w:rsidRPr="00745E71">
              <w:rPr>
                <w:rFonts w:ascii="Arial" w:eastAsia="Times New Roman" w:hAnsi="Arial" w:cs="Arial"/>
                <w:color w:val="333333"/>
                <w:lang w:val="en" w:eastAsia="en-GB"/>
              </w:rPr>
              <w:t xml:space="preserve"> and data related to all protected characteristics</w:t>
            </w:r>
            <w:r w:rsidR="009251ED" w:rsidRPr="00745E71">
              <w:rPr>
                <w:rFonts w:ascii="Arial" w:eastAsia="Times New Roman" w:hAnsi="Arial" w:cs="Arial"/>
                <w:color w:val="333333"/>
                <w:lang w:val="en" w:eastAsia="en-GB"/>
              </w:rPr>
              <w:t xml:space="preserve">). You are not required to provide this information. </w:t>
            </w:r>
            <w:r w:rsidR="009251ED" w:rsidRPr="00745E71">
              <w:rPr>
                <w:rFonts w:ascii="Arial" w:eastAsia="Times New Roman" w:hAnsi="Arial" w:cs="Arial"/>
                <w:b/>
                <w:bCs/>
                <w:color w:val="333333"/>
                <w:lang w:val="en" w:eastAsia="en-GB"/>
              </w:rPr>
              <w:t xml:space="preserve"> </w:t>
            </w:r>
          </w:p>
          <w:p w:rsidR="00CA07FA" w:rsidRPr="00745E71" w:rsidRDefault="00CA07FA" w:rsidP="001A5FE5">
            <w:pPr>
              <w:spacing w:after="0" w:line="240" w:lineRule="auto"/>
              <w:rPr>
                <w:rFonts w:ascii="Arial" w:eastAsia="Times New Roman" w:hAnsi="Arial" w:cs="Arial"/>
                <w:b/>
                <w:bCs/>
                <w:color w:val="333333"/>
                <w:lang w:val="en" w:eastAsia="en-GB"/>
              </w:rPr>
            </w:pPr>
          </w:p>
          <w:p w:rsidR="00CA07FA" w:rsidRPr="00745E71" w:rsidRDefault="008B3958" w:rsidP="001A5FE5">
            <w:pPr>
              <w:spacing w:after="0" w:line="240" w:lineRule="auto"/>
              <w:rPr>
                <w:rFonts w:ascii="Arial" w:eastAsia="Times New Roman" w:hAnsi="Arial" w:cs="Arial"/>
                <w:color w:val="333333"/>
                <w:lang w:val="en" w:eastAsia="en-GB"/>
              </w:rPr>
            </w:pPr>
            <w:r w:rsidRPr="00745E71">
              <w:rPr>
                <w:rFonts w:ascii="Arial" w:eastAsia="Times New Roman" w:hAnsi="Arial" w:cs="Arial"/>
                <w:b/>
                <w:bCs/>
                <w:color w:val="333333"/>
                <w:lang w:val="en" w:eastAsia="en-GB"/>
              </w:rPr>
              <w:t xml:space="preserve">Basis: </w:t>
            </w:r>
            <w:r w:rsidR="0040100B" w:rsidRPr="00745E71">
              <w:rPr>
                <w:rFonts w:ascii="Arial" w:eastAsia="Times New Roman" w:hAnsi="Arial" w:cs="Arial"/>
                <w:b/>
                <w:bCs/>
                <w:color w:val="333333"/>
                <w:lang w:val="en" w:eastAsia="en-GB"/>
              </w:rPr>
              <w:t>Legal obligation</w:t>
            </w:r>
            <w:r w:rsidR="0040100B" w:rsidRPr="00745E71">
              <w:rPr>
                <w:rFonts w:ascii="Arial" w:eastAsia="Times New Roman" w:hAnsi="Arial" w:cs="Arial"/>
                <w:color w:val="333333"/>
                <w:lang w:val="en" w:eastAsia="en-GB"/>
              </w:rPr>
              <w:t xml:space="preserve"> </w:t>
            </w:r>
            <w:r w:rsidR="00161179" w:rsidRPr="00745E71">
              <w:rPr>
                <w:rFonts w:ascii="Arial" w:eastAsia="Times New Roman" w:hAnsi="Arial" w:cs="Arial"/>
                <w:b/>
                <w:bCs/>
                <w:color w:val="333333"/>
                <w:lang w:val="en" w:eastAsia="en-GB"/>
              </w:rPr>
              <w:t>(social protection and employment)</w:t>
            </w:r>
            <w:r w:rsidR="00161179" w:rsidRPr="00745E71">
              <w:rPr>
                <w:rFonts w:ascii="Arial" w:eastAsia="Times New Roman" w:hAnsi="Arial" w:cs="Arial"/>
                <w:color w:val="333333"/>
                <w:lang w:val="en" w:eastAsia="en-GB"/>
              </w:rPr>
              <w:t xml:space="preserve"> </w:t>
            </w:r>
            <w:r w:rsidR="0040100B" w:rsidRPr="00745E71">
              <w:rPr>
                <w:rFonts w:ascii="Arial" w:eastAsia="Times New Roman" w:hAnsi="Arial" w:cs="Arial"/>
                <w:color w:val="333333"/>
                <w:lang w:val="en" w:eastAsia="en-GB"/>
              </w:rPr>
              <w:t>–</w:t>
            </w:r>
          </w:p>
          <w:p w:rsidR="0040100B" w:rsidRPr="00745E71" w:rsidRDefault="0040100B" w:rsidP="0040100B">
            <w:p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to monitor and enhance equality of opportunity and treatment and ensure the job application process is fair and equitable in line with the Equality Act 2010.</w:t>
            </w:r>
          </w:p>
        </w:tc>
      </w:tr>
      <w:tr w:rsidR="0040100B" w:rsidRPr="00745E71" w:rsidTr="004F069E">
        <w:trPr>
          <w:trHeight w:val="1483"/>
        </w:trPr>
        <w:tc>
          <w:tcPr>
            <w:tcW w:w="2689" w:type="dxa"/>
            <w:shd w:val="clear" w:color="auto" w:fill="BFBFBF" w:themeFill="background1" w:themeFillShade="BF"/>
          </w:tcPr>
          <w:p w:rsidR="0040100B" w:rsidRPr="00745E71" w:rsidRDefault="0040100B" w:rsidP="0040100B">
            <w:pPr>
              <w:spacing w:after="0" w:line="240" w:lineRule="auto"/>
              <w:rPr>
                <w:rFonts w:ascii="Arial" w:eastAsia="Times New Roman" w:hAnsi="Arial" w:cs="Arial"/>
                <w:b/>
                <w:bCs/>
                <w:lang w:val="en" w:eastAsia="en-GB"/>
              </w:rPr>
            </w:pPr>
            <w:r w:rsidRPr="00745E71">
              <w:rPr>
                <w:rFonts w:ascii="Arial" w:hAnsi="Arial" w:cs="Arial"/>
                <w:b/>
                <w:bCs/>
                <w:lang w:val="en" w:eastAsia="en-GB"/>
              </w:rPr>
              <w:t xml:space="preserve">Purpose 3: </w:t>
            </w:r>
          </w:p>
          <w:p w:rsidR="0040100B" w:rsidRPr="00745E71" w:rsidRDefault="0040100B" w:rsidP="0040100B">
            <w:pPr>
              <w:spacing w:after="0" w:line="240" w:lineRule="auto"/>
              <w:rPr>
                <w:rFonts w:ascii="Arial" w:hAnsi="Arial" w:cs="Arial"/>
                <w:b/>
                <w:bCs/>
                <w:lang w:val="en" w:eastAsia="en-GB"/>
              </w:rPr>
            </w:pPr>
            <w:r w:rsidRPr="00745E71">
              <w:rPr>
                <w:rFonts w:ascii="Arial" w:hAnsi="Arial" w:cs="Arial"/>
                <w:b/>
                <w:bCs/>
                <w:lang w:val="en" w:eastAsia="en-GB"/>
              </w:rPr>
              <w:t xml:space="preserve">Onboarding and induction </w:t>
            </w:r>
            <w:r w:rsidR="002F5C7D" w:rsidRPr="00745E71">
              <w:rPr>
                <w:rFonts w:ascii="Arial" w:hAnsi="Arial" w:cs="Arial"/>
                <w:b/>
                <w:bCs/>
                <w:lang w:val="en" w:eastAsia="en-GB"/>
              </w:rPr>
              <w:t>(</w:t>
            </w:r>
            <w:proofErr w:type="gramStart"/>
            <w:r w:rsidR="002F5C7D" w:rsidRPr="00745E71">
              <w:rPr>
                <w:rFonts w:ascii="Arial" w:hAnsi="Arial" w:cs="Arial"/>
                <w:b/>
                <w:bCs/>
                <w:lang w:val="en" w:eastAsia="en-GB"/>
              </w:rPr>
              <w:t>includes</w:t>
            </w:r>
            <w:proofErr w:type="gramEnd"/>
            <w:r w:rsidR="002F5C7D" w:rsidRPr="00745E71">
              <w:rPr>
                <w:rFonts w:ascii="Arial" w:hAnsi="Arial" w:cs="Arial"/>
                <w:b/>
                <w:bCs/>
                <w:lang w:val="en" w:eastAsia="en-GB"/>
              </w:rPr>
              <w:t xml:space="preserve"> </w:t>
            </w:r>
            <w:r w:rsidR="00B13F89" w:rsidRPr="00745E71">
              <w:rPr>
                <w:rFonts w:ascii="Arial" w:hAnsi="Arial" w:cs="Arial"/>
                <w:b/>
                <w:bCs/>
                <w:lang w:val="en" w:eastAsia="en-GB"/>
              </w:rPr>
              <w:t>purpose 5)</w:t>
            </w:r>
          </w:p>
          <w:p w:rsidR="007B17D4" w:rsidRPr="00745E71" w:rsidRDefault="007B17D4" w:rsidP="0040100B">
            <w:pPr>
              <w:spacing w:after="0" w:line="240" w:lineRule="auto"/>
              <w:rPr>
                <w:rFonts w:ascii="Arial" w:hAnsi="Arial" w:cs="Arial"/>
                <w:b/>
                <w:bCs/>
                <w:lang w:val="en" w:eastAsia="en-GB"/>
              </w:rPr>
            </w:pPr>
          </w:p>
          <w:p w:rsidR="007B17D4" w:rsidRPr="00745E71" w:rsidRDefault="007B17D4" w:rsidP="0040100B">
            <w:pPr>
              <w:spacing w:after="0" w:line="240" w:lineRule="auto"/>
              <w:rPr>
                <w:rFonts w:ascii="Arial" w:hAnsi="Arial" w:cs="Arial"/>
                <w:b/>
                <w:bCs/>
                <w:lang w:val="en" w:eastAsia="en-GB"/>
              </w:rPr>
            </w:pPr>
          </w:p>
          <w:p w:rsidR="007B17D4" w:rsidRPr="00745E71" w:rsidRDefault="007B17D4" w:rsidP="0040100B">
            <w:pPr>
              <w:spacing w:after="0" w:line="240" w:lineRule="auto"/>
              <w:rPr>
                <w:rFonts w:ascii="Arial" w:eastAsia="Times New Roman" w:hAnsi="Arial" w:cs="Arial"/>
                <w:lang w:val="en" w:eastAsia="en-GB"/>
              </w:rPr>
            </w:pPr>
          </w:p>
        </w:tc>
        <w:tc>
          <w:tcPr>
            <w:tcW w:w="6337" w:type="dxa"/>
            <w:vMerge w:val="restart"/>
          </w:tcPr>
          <w:p w:rsidR="008F7192" w:rsidRPr="00745E71" w:rsidRDefault="008F7192" w:rsidP="008F7192">
            <w:pPr>
              <w:spacing w:after="0" w:line="240" w:lineRule="auto"/>
              <w:rPr>
                <w:rFonts w:ascii="Arial" w:eastAsia="Times New Roman" w:hAnsi="Arial" w:cs="Arial"/>
                <w:b/>
                <w:bCs/>
                <w:color w:val="333333"/>
                <w:lang w:val="en" w:eastAsia="en-GB"/>
              </w:rPr>
            </w:pPr>
            <w:r w:rsidRPr="00745E71">
              <w:rPr>
                <w:rFonts w:ascii="Arial" w:eastAsia="Times New Roman" w:hAnsi="Arial" w:cs="Arial"/>
                <w:b/>
                <w:bCs/>
                <w:color w:val="333333"/>
                <w:lang w:val="en" w:eastAsia="en-GB"/>
              </w:rPr>
              <w:t xml:space="preserve">Data processed: </w:t>
            </w:r>
            <w:r w:rsidR="00D5668C" w:rsidRPr="00745E71">
              <w:rPr>
                <w:rFonts w:ascii="Arial" w:eastAsia="Times New Roman" w:hAnsi="Arial" w:cs="Arial"/>
                <w:b/>
                <w:bCs/>
                <w:color w:val="333333"/>
                <w:lang w:val="en" w:eastAsia="en-GB"/>
              </w:rPr>
              <w:t>Accessibility</w:t>
            </w:r>
            <w:r w:rsidRPr="00745E71">
              <w:rPr>
                <w:rFonts w:ascii="Arial" w:eastAsia="Times New Roman" w:hAnsi="Arial" w:cs="Arial"/>
                <w:b/>
                <w:bCs/>
                <w:color w:val="333333"/>
                <w:lang w:val="en" w:eastAsia="en-GB"/>
              </w:rPr>
              <w:t xml:space="preserve"> information </w:t>
            </w:r>
            <w:r w:rsidRPr="00745E71">
              <w:rPr>
                <w:rFonts w:ascii="Arial" w:eastAsia="Times New Roman" w:hAnsi="Arial" w:cs="Arial"/>
                <w:color w:val="333333"/>
                <w:lang w:val="en" w:eastAsia="en-GB"/>
              </w:rPr>
              <w:t>(</w:t>
            </w:r>
            <w:r w:rsidR="00B3292B" w:rsidRPr="00745E71">
              <w:rPr>
                <w:rFonts w:ascii="Arial" w:eastAsia="Times New Roman" w:hAnsi="Arial" w:cs="Arial"/>
                <w:color w:val="333333"/>
                <w:lang w:val="en" w:eastAsia="en-GB"/>
              </w:rPr>
              <w:t>may include</w:t>
            </w:r>
            <w:r w:rsidRPr="00745E71">
              <w:rPr>
                <w:rFonts w:ascii="Arial" w:eastAsia="Times New Roman" w:hAnsi="Arial" w:cs="Arial"/>
                <w:color w:val="333333"/>
                <w:lang w:val="en" w:eastAsia="en-GB"/>
              </w:rPr>
              <w:t xml:space="preserve"> health </w:t>
            </w:r>
            <w:r w:rsidR="00B3292B" w:rsidRPr="00745E71">
              <w:rPr>
                <w:rFonts w:ascii="Arial" w:eastAsia="Times New Roman" w:hAnsi="Arial" w:cs="Arial"/>
                <w:color w:val="333333"/>
                <w:lang w:val="en" w:eastAsia="en-GB"/>
              </w:rPr>
              <w:t>information</w:t>
            </w:r>
            <w:r w:rsidRPr="00745E71">
              <w:rPr>
                <w:rFonts w:ascii="Arial" w:eastAsia="Times New Roman" w:hAnsi="Arial" w:cs="Arial"/>
                <w:color w:val="333333"/>
                <w:lang w:val="en" w:eastAsia="en-GB"/>
              </w:rPr>
              <w:t xml:space="preserve">). </w:t>
            </w:r>
            <w:r w:rsidR="00FF368D" w:rsidRPr="00745E71">
              <w:rPr>
                <w:rFonts w:ascii="Arial" w:eastAsia="Times New Roman" w:hAnsi="Arial" w:cs="Arial"/>
                <w:color w:val="333333"/>
                <w:lang w:val="en" w:eastAsia="en-GB"/>
              </w:rPr>
              <w:t>We may process accessibility o</w:t>
            </w:r>
            <w:r w:rsidR="00267743" w:rsidRPr="00745E71">
              <w:rPr>
                <w:rFonts w:ascii="Arial" w:eastAsia="Times New Roman" w:hAnsi="Arial" w:cs="Arial"/>
                <w:color w:val="333333"/>
                <w:lang w:val="en" w:eastAsia="en-GB"/>
              </w:rPr>
              <w:t>r</w:t>
            </w:r>
            <w:r w:rsidR="00FF368D" w:rsidRPr="00745E71">
              <w:rPr>
                <w:rFonts w:ascii="Arial" w:eastAsia="Times New Roman" w:hAnsi="Arial" w:cs="Arial"/>
                <w:color w:val="333333"/>
                <w:lang w:val="en" w:eastAsia="en-GB"/>
              </w:rPr>
              <w:t xml:space="preserve"> health information about you to make sure your working environment and responsibilities are suitable for you. </w:t>
            </w:r>
            <w:r w:rsidR="00BF0A35" w:rsidRPr="00745E71">
              <w:rPr>
                <w:rFonts w:ascii="Arial" w:eastAsia="Times New Roman" w:hAnsi="Arial" w:cs="Arial"/>
                <w:color w:val="333333"/>
                <w:lang w:val="en" w:eastAsia="en-GB"/>
              </w:rPr>
              <w:t xml:space="preserve">This process may involve referral </w:t>
            </w:r>
            <w:r w:rsidR="00115459" w:rsidRPr="00745E71">
              <w:rPr>
                <w:rFonts w:ascii="Arial" w:eastAsia="Times New Roman" w:hAnsi="Arial" w:cs="Arial"/>
                <w:color w:val="333333"/>
                <w:lang w:val="en" w:eastAsia="en-GB"/>
              </w:rPr>
              <w:t>to</w:t>
            </w:r>
            <w:r w:rsidR="00BF0A35" w:rsidRPr="00745E71">
              <w:rPr>
                <w:rFonts w:ascii="Arial" w:eastAsia="Times New Roman" w:hAnsi="Arial" w:cs="Arial"/>
                <w:color w:val="333333"/>
                <w:lang w:val="en" w:eastAsia="en-GB"/>
              </w:rPr>
              <w:t xml:space="preserve"> UHI’s occupational health service. </w:t>
            </w:r>
          </w:p>
          <w:p w:rsidR="008F7192" w:rsidRPr="00745E71" w:rsidRDefault="008F7192" w:rsidP="008F7192">
            <w:pPr>
              <w:spacing w:after="0" w:line="240" w:lineRule="auto"/>
              <w:rPr>
                <w:rFonts w:ascii="Arial" w:eastAsia="Times New Roman" w:hAnsi="Arial" w:cs="Arial"/>
                <w:b/>
                <w:bCs/>
                <w:color w:val="333333"/>
                <w:lang w:val="en" w:eastAsia="en-GB"/>
              </w:rPr>
            </w:pPr>
          </w:p>
          <w:p w:rsidR="008F7192" w:rsidRPr="00745E71" w:rsidRDefault="008F7192" w:rsidP="008F7192">
            <w:pPr>
              <w:spacing w:after="0" w:line="240" w:lineRule="auto"/>
              <w:rPr>
                <w:rFonts w:ascii="Arial" w:eastAsia="Times New Roman" w:hAnsi="Arial" w:cs="Arial"/>
                <w:color w:val="333333"/>
                <w:lang w:val="en" w:eastAsia="en-GB"/>
              </w:rPr>
            </w:pPr>
            <w:r w:rsidRPr="00745E71">
              <w:rPr>
                <w:rFonts w:ascii="Arial" w:eastAsia="Times New Roman" w:hAnsi="Arial" w:cs="Arial"/>
                <w:b/>
                <w:bCs/>
                <w:color w:val="333333"/>
                <w:lang w:val="en" w:eastAsia="en-GB"/>
              </w:rPr>
              <w:t>Basis: Legal obligation</w:t>
            </w:r>
            <w:r w:rsidRPr="00745E71">
              <w:rPr>
                <w:rFonts w:ascii="Arial" w:eastAsia="Times New Roman" w:hAnsi="Arial" w:cs="Arial"/>
                <w:color w:val="333333"/>
                <w:lang w:val="en" w:eastAsia="en-GB"/>
              </w:rPr>
              <w:t xml:space="preserve"> </w:t>
            </w:r>
            <w:r w:rsidRPr="00745E71">
              <w:rPr>
                <w:rFonts w:ascii="Arial" w:eastAsia="Times New Roman" w:hAnsi="Arial" w:cs="Arial"/>
                <w:b/>
                <w:bCs/>
                <w:color w:val="333333"/>
                <w:lang w:val="en" w:eastAsia="en-GB"/>
              </w:rPr>
              <w:t>(social protection and employment)</w:t>
            </w:r>
            <w:r w:rsidRPr="00745E71">
              <w:rPr>
                <w:rFonts w:ascii="Arial" w:eastAsia="Times New Roman" w:hAnsi="Arial" w:cs="Arial"/>
                <w:color w:val="333333"/>
                <w:lang w:val="en" w:eastAsia="en-GB"/>
              </w:rPr>
              <w:t xml:space="preserve"> –</w:t>
            </w:r>
          </w:p>
          <w:p w:rsidR="0040100B" w:rsidRPr="00745E71" w:rsidRDefault="008F7192" w:rsidP="0040100B">
            <w:pPr>
              <w:rPr>
                <w:rFonts w:ascii="Arial" w:eastAsia="Times New Roman" w:hAnsi="Arial" w:cs="Arial"/>
                <w:color w:val="333333"/>
                <w:lang w:val="en" w:eastAsia="en-GB"/>
              </w:rPr>
            </w:pPr>
            <w:r w:rsidRPr="00745E71">
              <w:rPr>
                <w:rFonts w:ascii="Arial" w:eastAsia="Times New Roman" w:hAnsi="Arial" w:cs="Arial"/>
                <w:color w:val="333333"/>
                <w:lang w:val="en" w:eastAsia="en-GB"/>
              </w:rPr>
              <w:t>to monitor and enhance equality of opportunity and treatment and ensure the job application process is fair and equitable in line with the Equality Act 2010.</w:t>
            </w:r>
          </w:p>
        </w:tc>
      </w:tr>
      <w:tr w:rsidR="0040100B" w:rsidRPr="00745E71" w:rsidTr="00607880">
        <w:tblPrEx>
          <w:tblLook w:val="04A0" w:firstRow="1" w:lastRow="0" w:firstColumn="1" w:lastColumn="0" w:noHBand="0" w:noVBand="1"/>
        </w:tblPrEx>
        <w:tc>
          <w:tcPr>
            <w:tcW w:w="2689" w:type="dxa"/>
            <w:shd w:val="clear" w:color="auto" w:fill="FFE599" w:themeFill="accent4" w:themeFillTint="66"/>
          </w:tcPr>
          <w:p w:rsidR="0040100B" w:rsidRPr="00745E71" w:rsidRDefault="0040100B" w:rsidP="0040100B">
            <w:pPr>
              <w:spacing w:after="0" w:line="240" w:lineRule="auto"/>
              <w:rPr>
                <w:rFonts w:ascii="Arial" w:eastAsia="Times New Roman" w:hAnsi="Arial" w:cs="Arial"/>
                <w:b/>
                <w:bCs/>
                <w:lang w:val="en" w:eastAsia="en-GB"/>
              </w:rPr>
            </w:pPr>
            <w:r w:rsidRPr="00745E71">
              <w:rPr>
                <w:rFonts w:ascii="Arial" w:hAnsi="Arial" w:cs="Arial"/>
                <w:b/>
                <w:bCs/>
                <w:lang w:val="en" w:eastAsia="en-GB"/>
              </w:rPr>
              <w:t>Purpose 4:</w:t>
            </w:r>
          </w:p>
          <w:p w:rsidR="0040100B" w:rsidRPr="00745E71" w:rsidRDefault="0040100B" w:rsidP="0040100B">
            <w:pPr>
              <w:spacing w:after="0" w:line="240" w:lineRule="auto"/>
              <w:rPr>
                <w:rFonts w:ascii="Arial" w:hAnsi="Arial" w:cs="Arial"/>
                <w:b/>
                <w:bCs/>
                <w:lang w:val="en" w:eastAsia="en-GB"/>
              </w:rPr>
            </w:pPr>
            <w:r w:rsidRPr="00745E71">
              <w:rPr>
                <w:rFonts w:ascii="Arial" w:hAnsi="Arial" w:cs="Arial"/>
                <w:b/>
                <w:bCs/>
                <w:lang w:val="en" w:eastAsia="en-GB"/>
              </w:rPr>
              <w:t>Administration of agency workers</w:t>
            </w:r>
            <w:r w:rsidR="00E82C0D" w:rsidRPr="00745E71">
              <w:rPr>
                <w:rFonts w:ascii="Arial" w:hAnsi="Arial" w:cs="Arial"/>
                <w:b/>
                <w:bCs/>
                <w:lang w:val="en" w:eastAsia="en-GB"/>
              </w:rPr>
              <w:t xml:space="preserve"> (</w:t>
            </w:r>
            <w:r w:rsidR="00935857" w:rsidRPr="00745E71">
              <w:rPr>
                <w:rFonts w:ascii="Arial" w:hAnsi="Arial" w:cs="Arial"/>
                <w:b/>
                <w:bCs/>
                <w:lang w:val="en" w:eastAsia="en-GB"/>
              </w:rPr>
              <w:t xml:space="preserve">may </w:t>
            </w:r>
            <w:r w:rsidR="00E82C0D" w:rsidRPr="00745E71">
              <w:rPr>
                <w:rFonts w:ascii="Arial" w:hAnsi="Arial" w:cs="Arial"/>
                <w:b/>
                <w:bCs/>
                <w:lang w:val="en" w:eastAsia="en-GB"/>
              </w:rPr>
              <w:t>include purpose 5)</w:t>
            </w:r>
          </w:p>
        </w:tc>
        <w:tc>
          <w:tcPr>
            <w:tcW w:w="6337" w:type="dxa"/>
            <w:vMerge/>
          </w:tcPr>
          <w:p w:rsidR="0040100B" w:rsidRPr="00745E71" w:rsidRDefault="0040100B" w:rsidP="0040100B">
            <w:pPr>
              <w:spacing w:after="0" w:line="240" w:lineRule="auto"/>
              <w:rPr>
                <w:rFonts w:ascii="Arial" w:eastAsia="Times New Roman" w:hAnsi="Arial" w:cs="Arial"/>
                <w:color w:val="333333"/>
                <w:lang w:val="en" w:eastAsia="en-GB"/>
              </w:rPr>
            </w:pPr>
          </w:p>
        </w:tc>
      </w:tr>
      <w:tr w:rsidR="0040100B" w:rsidRPr="00745E71" w:rsidTr="0040100B">
        <w:tblPrEx>
          <w:tblLook w:val="04A0" w:firstRow="1" w:lastRow="0" w:firstColumn="1" w:lastColumn="0" w:noHBand="0" w:noVBand="1"/>
        </w:tblPrEx>
        <w:tc>
          <w:tcPr>
            <w:tcW w:w="2689" w:type="dxa"/>
            <w:shd w:val="clear" w:color="auto" w:fill="E2EFD9" w:themeFill="accent6" w:themeFillTint="33"/>
          </w:tcPr>
          <w:p w:rsidR="0040100B" w:rsidRPr="00745E71" w:rsidRDefault="0040100B" w:rsidP="0040100B">
            <w:pPr>
              <w:spacing w:after="0" w:line="240" w:lineRule="auto"/>
              <w:rPr>
                <w:rFonts w:ascii="Arial" w:hAnsi="Arial" w:cs="Arial"/>
                <w:b/>
                <w:bCs/>
                <w:lang w:val="en" w:eastAsia="en-GB"/>
              </w:rPr>
            </w:pPr>
            <w:r w:rsidRPr="00745E71">
              <w:rPr>
                <w:rFonts w:ascii="Arial" w:hAnsi="Arial" w:cs="Arial"/>
                <w:b/>
                <w:bCs/>
                <w:lang w:val="en" w:eastAsia="en-GB"/>
              </w:rPr>
              <w:t xml:space="preserve">Purpose 5: </w:t>
            </w:r>
          </w:p>
          <w:p w:rsidR="0040100B" w:rsidRPr="00745E71" w:rsidRDefault="0040100B" w:rsidP="0040100B">
            <w:pPr>
              <w:spacing w:after="0" w:line="240" w:lineRule="auto"/>
              <w:rPr>
                <w:rFonts w:ascii="Arial" w:hAnsi="Arial" w:cs="Arial"/>
                <w:b/>
                <w:bCs/>
                <w:lang w:val="en" w:eastAsia="en-GB"/>
              </w:rPr>
            </w:pPr>
            <w:r w:rsidRPr="00745E71">
              <w:rPr>
                <w:rFonts w:ascii="Arial" w:hAnsi="Arial" w:cs="Arial"/>
                <w:b/>
                <w:bCs/>
                <w:lang w:val="en" w:eastAsia="en-GB"/>
              </w:rPr>
              <w:t>Relevant ID, PVG/disclosure, and right to work checks</w:t>
            </w:r>
          </w:p>
        </w:tc>
        <w:tc>
          <w:tcPr>
            <w:tcW w:w="6337" w:type="dxa"/>
          </w:tcPr>
          <w:p w:rsidR="00992A0B" w:rsidRPr="00745E71" w:rsidRDefault="00992A0B" w:rsidP="00992A0B">
            <w:pPr>
              <w:spacing w:after="0" w:line="240" w:lineRule="auto"/>
              <w:rPr>
                <w:rFonts w:ascii="Arial" w:eastAsia="Times New Roman" w:hAnsi="Arial" w:cs="Arial"/>
                <w:color w:val="333333"/>
                <w:lang w:val="en" w:eastAsia="en-GB"/>
              </w:rPr>
            </w:pPr>
            <w:r w:rsidRPr="00745E71">
              <w:rPr>
                <w:rFonts w:ascii="Arial" w:eastAsia="Times New Roman" w:hAnsi="Arial" w:cs="Arial"/>
                <w:b/>
                <w:bCs/>
                <w:color w:val="333333"/>
                <w:lang w:val="en" w:eastAsia="en-GB"/>
              </w:rPr>
              <w:t xml:space="preserve">Data processed: </w:t>
            </w:r>
            <w:r w:rsidR="00F97326" w:rsidRPr="00745E71">
              <w:rPr>
                <w:rFonts w:ascii="Arial" w:hAnsi="Arial" w:cs="Arial"/>
                <w:b/>
                <w:bCs/>
                <w:lang w:val="en" w:eastAsia="en-GB"/>
              </w:rPr>
              <w:t>PVG/disclosure,</w:t>
            </w:r>
            <w:r w:rsidR="00170D30" w:rsidRPr="00745E71">
              <w:rPr>
                <w:rFonts w:ascii="Arial" w:hAnsi="Arial" w:cs="Arial"/>
                <w:b/>
                <w:lang w:val="en" w:eastAsia="en-GB"/>
              </w:rPr>
              <w:t xml:space="preserve"> and </w:t>
            </w:r>
            <w:r w:rsidR="00F97326" w:rsidRPr="00745E71">
              <w:rPr>
                <w:rFonts w:ascii="Arial" w:hAnsi="Arial" w:cs="Arial"/>
                <w:b/>
                <w:bCs/>
                <w:lang w:val="en" w:eastAsia="en-GB"/>
              </w:rPr>
              <w:t>right</w:t>
            </w:r>
            <w:r w:rsidR="006A1381" w:rsidRPr="00745E71">
              <w:rPr>
                <w:rFonts w:ascii="Arial" w:hAnsi="Arial" w:cs="Arial"/>
                <w:b/>
                <w:lang w:val="en" w:eastAsia="en-GB"/>
              </w:rPr>
              <w:t xml:space="preserve"> to work check</w:t>
            </w:r>
            <w:r w:rsidR="0099673A" w:rsidRPr="00745E71">
              <w:rPr>
                <w:rFonts w:ascii="Arial" w:hAnsi="Arial" w:cs="Arial"/>
                <w:b/>
                <w:lang w:val="en" w:eastAsia="en-GB"/>
              </w:rPr>
              <w:t>s</w:t>
            </w:r>
            <w:r w:rsidR="00343F04" w:rsidRPr="00745E71">
              <w:rPr>
                <w:rFonts w:ascii="Arial" w:hAnsi="Arial" w:cs="Arial"/>
                <w:b/>
                <w:bCs/>
                <w:lang w:val="en" w:eastAsia="en-GB"/>
              </w:rPr>
              <w:t xml:space="preserve"> </w:t>
            </w:r>
            <w:r w:rsidR="00343F04" w:rsidRPr="00745E71">
              <w:rPr>
                <w:rFonts w:ascii="Arial" w:hAnsi="Arial" w:cs="Arial"/>
                <w:lang w:val="en" w:eastAsia="en-GB"/>
              </w:rPr>
              <w:t xml:space="preserve">(these checks may involve processing personal data relating to </w:t>
            </w:r>
            <w:r w:rsidR="00EE408F" w:rsidRPr="00745E71">
              <w:rPr>
                <w:rFonts w:ascii="Arial" w:hAnsi="Arial" w:cs="Arial"/>
                <w:lang w:val="en" w:eastAsia="en-GB"/>
              </w:rPr>
              <w:t>criminal convictions and offences or related security measures)</w:t>
            </w:r>
            <w:r w:rsidR="00AE4DF5" w:rsidRPr="00745E71">
              <w:rPr>
                <w:rFonts w:ascii="Arial" w:hAnsi="Arial" w:cs="Arial"/>
                <w:lang w:val="en" w:eastAsia="en-GB"/>
              </w:rPr>
              <w:t xml:space="preserve">. You will be informed in the </w:t>
            </w:r>
            <w:r w:rsidR="00163241" w:rsidRPr="00745E71">
              <w:rPr>
                <w:rFonts w:ascii="Arial" w:hAnsi="Arial" w:cs="Arial"/>
                <w:lang w:val="en" w:eastAsia="en-GB"/>
              </w:rPr>
              <w:t xml:space="preserve">job advert what checks are necessary. </w:t>
            </w:r>
          </w:p>
          <w:p w:rsidR="00992A0B" w:rsidRPr="00745E71" w:rsidRDefault="00992A0B" w:rsidP="00992A0B">
            <w:pPr>
              <w:spacing w:after="0" w:line="240" w:lineRule="auto"/>
              <w:rPr>
                <w:rFonts w:ascii="Arial" w:eastAsia="Times New Roman" w:hAnsi="Arial" w:cs="Arial"/>
                <w:b/>
                <w:bCs/>
                <w:color w:val="333333"/>
                <w:lang w:val="en" w:eastAsia="en-GB"/>
              </w:rPr>
            </w:pPr>
          </w:p>
          <w:p w:rsidR="00AA2AC9" w:rsidRPr="00745E71" w:rsidRDefault="00992A0B" w:rsidP="008520F9">
            <w:pPr>
              <w:spacing w:after="0" w:line="240" w:lineRule="auto"/>
              <w:rPr>
                <w:rFonts w:ascii="Arial" w:eastAsia="Times New Roman" w:hAnsi="Arial" w:cs="Arial"/>
                <w:b/>
                <w:bCs/>
                <w:color w:val="333333"/>
                <w:lang w:val="en" w:eastAsia="en-GB"/>
              </w:rPr>
            </w:pPr>
            <w:r w:rsidRPr="00745E71">
              <w:rPr>
                <w:rFonts w:ascii="Arial" w:eastAsia="Times New Roman" w:hAnsi="Arial" w:cs="Arial"/>
                <w:b/>
                <w:bCs/>
                <w:color w:val="333333"/>
                <w:lang w:val="en" w:eastAsia="en-GB"/>
              </w:rPr>
              <w:t>Basis</w:t>
            </w:r>
            <w:r w:rsidR="00434910" w:rsidRPr="00745E71">
              <w:rPr>
                <w:rFonts w:ascii="Arial" w:eastAsia="Times New Roman" w:hAnsi="Arial" w:cs="Arial"/>
                <w:b/>
                <w:bCs/>
                <w:color w:val="333333"/>
                <w:lang w:val="en" w:eastAsia="en-GB"/>
              </w:rPr>
              <w:t xml:space="preserve"> 1</w:t>
            </w:r>
            <w:r w:rsidRPr="00745E71">
              <w:rPr>
                <w:rFonts w:ascii="Arial" w:eastAsia="Times New Roman" w:hAnsi="Arial" w:cs="Arial"/>
                <w:b/>
                <w:bCs/>
                <w:color w:val="333333"/>
                <w:lang w:val="en" w:eastAsia="en-GB"/>
              </w:rPr>
              <w:t xml:space="preserve">: </w:t>
            </w:r>
            <w:r w:rsidR="006E19C4" w:rsidRPr="00745E71">
              <w:rPr>
                <w:rFonts w:ascii="Arial" w:eastAsia="Times New Roman" w:hAnsi="Arial" w:cs="Arial"/>
                <w:b/>
                <w:bCs/>
                <w:color w:val="333333"/>
                <w:lang w:val="en" w:eastAsia="en-GB"/>
              </w:rPr>
              <w:t>Processing required by an enactment</w:t>
            </w:r>
            <w:r w:rsidR="008520F9" w:rsidRPr="00745E71">
              <w:rPr>
                <w:rFonts w:ascii="Arial" w:eastAsia="Times New Roman" w:hAnsi="Arial" w:cs="Arial"/>
                <w:b/>
                <w:bCs/>
                <w:color w:val="333333"/>
                <w:lang w:val="en" w:eastAsia="en-GB"/>
              </w:rPr>
              <w:t xml:space="preserve"> and (</w:t>
            </w:r>
            <w:r w:rsidR="00434910" w:rsidRPr="00745E71">
              <w:rPr>
                <w:rFonts w:ascii="Arial" w:eastAsia="Times New Roman" w:hAnsi="Arial" w:cs="Arial"/>
                <w:b/>
                <w:bCs/>
                <w:color w:val="333333"/>
                <w:lang w:val="en" w:eastAsia="en-GB"/>
              </w:rPr>
              <w:t>Basis 2</w:t>
            </w:r>
            <w:r w:rsidR="00AA2AC9" w:rsidRPr="00745E71">
              <w:rPr>
                <w:rFonts w:ascii="Arial" w:eastAsia="Times New Roman" w:hAnsi="Arial" w:cs="Arial"/>
                <w:b/>
                <w:bCs/>
                <w:color w:val="333333"/>
                <w:lang w:val="en" w:eastAsia="en-GB"/>
              </w:rPr>
              <w:t>)</w:t>
            </w:r>
            <w:r w:rsidR="00434910" w:rsidRPr="00745E71">
              <w:rPr>
                <w:rFonts w:ascii="Arial" w:eastAsia="Times New Roman" w:hAnsi="Arial" w:cs="Arial"/>
                <w:b/>
                <w:bCs/>
                <w:color w:val="333333"/>
                <w:lang w:val="en" w:eastAsia="en-GB"/>
              </w:rPr>
              <w:t xml:space="preserve"> </w:t>
            </w:r>
            <w:r w:rsidR="009D6F6B" w:rsidRPr="00745E71">
              <w:rPr>
                <w:rFonts w:ascii="Arial" w:eastAsia="Times New Roman" w:hAnsi="Arial" w:cs="Arial"/>
                <w:b/>
                <w:bCs/>
                <w:color w:val="333333"/>
                <w:lang w:val="en" w:eastAsia="en-GB"/>
              </w:rPr>
              <w:t xml:space="preserve">Protecting the </w:t>
            </w:r>
            <w:r w:rsidR="00086712" w:rsidRPr="00745E71">
              <w:rPr>
                <w:rFonts w:ascii="Arial" w:eastAsia="Times New Roman" w:hAnsi="Arial" w:cs="Arial"/>
                <w:b/>
                <w:bCs/>
                <w:color w:val="333333"/>
                <w:lang w:val="en" w:eastAsia="en-GB"/>
              </w:rPr>
              <w:t>public</w:t>
            </w:r>
            <w:r w:rsidR="00AA2AC9" w:rsidRPr="00745E71">
              <w:rPr>
                <w:rFonts w:ascii="Arial" w:eastAsia="Times New Roman" w:hAnsi="Arial" w:cs="Arial"/>
                <w:b/>
                <w:bCs/>
                <w:color w:val="333333"/>
                <w:lang w:val="en" w:eastAsia="en-GB"/>
              </w:rPr>
              <w:t>.</w:t>
            </w:r>
          </w:p>
          <w:p w:rsidR="00AA2AC9" w:rsidRPr="00745E71" w:rsidRDefault="005F021C" w:rsidP="008520F9">
            <w:pPr>
              <w:spacing w:after="0" w:line="240" w:lineRule="auto"/>
              <w:rPr>
                <w:rFonts w:ascii="Arial" w:eastAsia="Times New Roman" w:hAnsi="Arial" w:cs="Arial"/>
                <w:color w:val="333333"/>
                <w:lang w:val="en" w:eastAsia="en-GB"/>
              </w:rPr>
            </w:pPr>
            <w:r w:rsidRPr="00745E71">
              <w:rPr>
                <w:rFonts w:ascii="Arial" w:eastAsia="Times New Roman" w:hAnsi="Arial" w:cs="Arial"/>
                <w:color w:val="333333"/>
                <w:lang w:val="en" w:eastAsia="en-GB"/>
              </w:rPr>
              <w:t xml:space="preserve">Checks will only be undertaken when they are required by law </w:t>
            </w:r>
            <w:r w:rsidR="00DC0D35" w:rsidRPr="00745E71">
              <w:rPr>
                <w:rFonts w:ascii="Arial" w:eastAsia="Times New Roman" w:hAnsi="Arial" w:cs="Arial"/>
                <w:color w:val="333333"/>
                <w:lang w:val="en" w:eastAsia="en-GB"/>
              </w:rPr>
              <w:t xml:space="preserve">and are in the public interest </w:t>
            </w:r>
            <w:r w:rsidRPr="00745E71">
              <w:rPr>
                <w:rFonts w:ascii="Arial" w:eastAsia="Times New Roman" w:hAnsi="Arial" w:cs="Arial"/>
                <w:color w:val="333333"/>
                <w:lang w:val="en" w:eastAsia="en-GB"/>
              </w:rPr>
              <w:t>(</w:t>
            </w:r>
            <w:r w:rsidR="004B7295" w:rsidRPr="00745E71">
              <w:rPr>
                <w:rFonts w:ascii="Arial" w:eastAsia="Times New Roman" w:hAnsi="Arial" w:cs="Arial"/>
                <w:color w:val="333333"/>
                <w:lang w:val="en" w:eastAsia="en-GB"/>
              </w:rPr>
              <w:t>Protection of Vulnerable Groups Act, Immigration Act</w:t>
            </w:r>
            <w:r w:rsidR="00ED488C" w:rsidRPr="00745E71">
              <w:rPr>
                <w:rFonts w:ascii="Arial" w:eastAsia="Times New Roman" w:hAnsi="Arial" w:cs="Arial"/>
                <w:color w:val="333333"/>
                <w:lang w:val="en" w:eastAsia="en-GB"/>
              </w:rPr>
              <w:t xml:space="preserve"> </w:t>
            </w:r>
            <w:proofErr w:type="spellStart"/>
            <w:r w:rsidR="00ED488C" w:rsidRPr="00745E71">
              <w:rPr>
                <w:rFonts w:ascii="Arial" w:eastAsia="Times New Roman" w:hAnsi="Arial" w:cs="Arial"/>
                <w:color w:val="333333"/>
                <w:lang w:val="en" w:eastAsia="en-GB"/>
              </w:rPr>
              <w:t>etc</w:t>
            </w:r>
            <w:proofErr w:type="spellEnd"/>
            <w:r w:rsidR="002B5A8C" w:rsidRPr="00745E71">
              <w:rPr>
                <w:rFonts w:ascii="Arial" w:eastAsia="Times New Roman" w:hAnsi="Arial" w:cs="Arial"/>
                <w:color w:val="333333"/>
                <w:lang w:val="en" w:eastAsia="en-GB"/>
              </w:rPr>
              <w:t>).</w:t>
            </w:r>
            <w:r w:rsidR="004B7295" w:rsidRPr="00745E71">
              <w:rPr>
                <w:rFonts w:ascii="Arial" w:eastAsia="Times New Roman" w:hAnsi="Arial" w:cs="Arial"/>
                <w:color w:val="333333"/>
                <w:lang w:val="en" w:eastAsia="en-GB"/>
              </w:rPr>
              <w:t xml:space="preserve"> </w:t>
            </w:r>
          </w:p>
          <w:p w:rsidR="0040100B" w:rsidRPr="00745E71" w:rsidRDefault="00086712" w:rsidP="0040100B">
            <w:pPr>
              <w:spacing w:after="0" w:line="240" w:lineRule="auto"/>
              <w:rPr>
                <w:rFonts w:ascii="Arial" w:hAnsi="Arial" w:cs="Arial"/>
                <w:color w:val="333333"/>
                <w:lang w:val="en" w:eastAsia="en-GB"/>
              </w:rPr>
            </w:pPr>
            <w:r w:rsidRPr="00745E71">
              <w:rPr>
                <w:rFonts w:ascii="Arial" w:eastAsia="Times New Roman" w:hAnsi="Arial" w:cs="Arial"/>
                <w:b/>
                <w:bCs/>
                <w:color w:val="333333"/>
                <w:lang w:val="en" w:eastAsia="en-GB"/>
              </w:rPr>
              <w:t xml:space="preserve"> </w:t>
            </w:r>
          </w:p>
        </w:tc>
      </w:tr>
    </w:tbl>
    <w:p w:rsidR="0040100B" w:rsidRPr="00745E71" w:rsidRDefault="0040100B" w:rsidP="25332B1B">
      <w:pPr>
        <w:rPr>
          <w:rFonts w:ascii="Arial" w:hAnsi="Arial" w:cs="Arial"/>
        </w:rPr>
      </w:pPr>
    </w:p>
    <w:p w:rsidR="00745E71" w:rsidRDefault="00745E71">
      <w:pPr>
        <w:spacing w:after="160" w:line="259" w:lineRule="auto"/>
        <w:rPr>
          <w:rFonts w:ascii="Arial" w:hAnsi="Arial" w:cs="Arial"/>
          <w:b/>
        </w:rPr>
      </w:pPr>
      <w:r>
        <w:rPr>
          <w:rFonts w:ascii="Arial" w:hAnsi="Arial" w:cs="Arial"/>
          <w:b/>
        </w:rPr>
        <w:br w:type="page"/>
      </w:r>
    </w:p>
    <w:p w:rsidR="008517B2" w:rsidRPr="00745E71" w:rsidRDefault="5AD19C0F" w:rsidP="5AD19C0F">
      <w:pPr>
        <w:rPr>
          <w:rFonts w:ascii="Arial" w:hAnsi="Arial" w:cs="Arial"/>
          <w:b/>
        </w:rPr>
      </w:pPr>
      <w:r w:rsidRPr="00745E71">
        <w:rPr>
          <w:rFonts w:ascii="Arial" w:hAnsi="Arial" w:cs="Arial"/>
          <w:b/>
        </w:rPr>
        <w:t>Your data will, or may, be shared with the following recipients or categories of recipient:</w:t>
      </w:r>
      <w:r w:rsidRPr="00745E71">
        <w:rPr>
          <w:rFonts w:ascii="Arial" w:hAnsi="Arial" w:cs="Arial"/>
          <w:b/>
          <w:bCs/>
        </w:rPr>
        <w:t xml:space="preserve"> </w:t>
      </w:r>
    </w:p>
    <w:tbl>
      <w:tblPr>
        <w:tblStyle w:val="TableGrid"/>
        <w:tblW w:w="0" w:type="auto"/>
        <w:tblLook w:val="04A0" w:firstRow="1" w:lastRow="0" w:firstColumn="1" w:lastColumn="0" w:noHBand="0" w:noVBand="1"/>
      </w:tblPr>
      <w:tblGrid>
        <w:gridCol w:w="9016"/>
      </w:tblGrid>
      <w:tr w:rsidR="00737EE1" w:rsidRPr="00745E71" w:rsidTr="00737EE1">
        <w:tc>
          <w:tcPr>
            <w:tcW w:w="9016" w:type="dxa"/>
          </w:tcPr>
          <w:p w:rsidR="00737EE1" w:rsidRPr="00745E71" w:rsidRDefault="00B95DD9" w:rsidP="00B95DD9">
            <w:pPr>
              <w:pStyle w:val="NoSpacing"/>
              <w:rPr>
                <w:rFonts w:ascii="Arial" w:hAnsi="Arial" w:cs="Arial"/>
                <w:b/>
              </w:rPr>
            </w:pPr>
            <w:r w:rsidRPr="00745E71">
              <w:rPr>
                <w:rFonts w:ascii="Arial" w:hAnsi="Arial" w:cs="Arial"/>
                <w:b/>
              </w:rPr>
              <w:t>Referees / r</w:t>
            </w:r>
            <w:r w:rsidR="0094761E" w:rsidRPr="00745E71">
              <w:rPr>
                <w:rFonts w:ascii="Arial" w:hAnsi="Arial" w:cs="Arial"/>
                <w:b/>
              </w:rPr>
              <w:t>eferences</w:t>
            </w:r>
          </w:p>
          <w:p w:rsidR="00B95DD9" w:rsidRPr="00745E71" w:rsidRDefault="007B2755" w:rsidP="00B95DD9">
            <w:pPr>
              <w:pStyle w:val="NoSpacing"/>
              <w:rPr>
                <w:rFonts w:ascii="Arial" w:hAnsi="Arial" w:cs="Arial"/>
              </w:rPr>
            </w:pPr>
            <w:r w:rsidRPr="00745E71">
              <w:rPr>
                <w:rFonts w:ascii="Arial" w:hAnsi="Arial" w:cs="Arial"/>
              </w:rPr>
              <w:t>If you provide a referee for a reference, we may contact your referee asking for a reference relating to your work history.</w:t>
            </w:r>
            <w:r w:rsidR="00DC69D8" w:rsidRPr="00745E71">
              <w:rPr>
                <w:rFonts w:ascii="Arial" w:hAnsi="Arial" w:cs="Arial"/>
              </w:rPr>
              <w:t xml:space="preserve"> </w:t>
            </w:r>
            <w:r w:rsidR="000E6FDC" w:rsidRPr="00745E71">
              <w:rPr>
                <w:rFonts w:ascii="Arial" w:hAnsi="Arial" w:cs="Arial"/>
              </w:rPr>
              <w:t xml:space="preserve">Perth College </w:t>
            </w:r>
            <w:r w:rsidR="00DC69D8" w:rsidRPr="00745E71">
              <w:rPr>
                <w:rFonts w:ascii="Arial" w:hAnsi="Arial" w:cs="Arial"/>
              </w:rPr>
              <w:t xml:space="preserve">UHI may also check your credentials with relevant bodies such as professional </w:t>
            </w:r>
            <w:r w:rsidR="000846E8" w:rsidRPr="00745E71">
              <w:rPr>
                <w:rFonts w:ascii="Arial" w:hAnsi="Arial" w:cs="Arial"/>
              </w:rPr>
              <w:t>regulatory</w:t>
            </w:r>
            <w:r w:rsidR="00DC69D8" w:rsidRPr="00745E71">
              <w:rPr>
                <w:rFonts w:ascii="Arial" w:hAnsi="Arial" w:cs="Arial"/>
              </w:rPr>
              <w:t xml:space="preserve"> bodies or educational establishments. </w:t>
            </w:r>
          </w:p>
          <w:p w:rsidR="007B2755" w:rsidRPr="00745E71" w:rsidRDefault="007B2755" w:rsidP="00B95DD9">
            <w:pPr>
              <w:pStyle w:val="NoSpacing"/>
              <w:rPr>
                <w:rFonts w:ascii="Arial" w:hAnsi="Arial" w:cs="Arial"/>
              </w:rPr>
            </w:pPr>
          </w:p>
          <w:p w:rsidR="0094761E" w:rsidRPr="00745E71" w:rsidRDefault="00A7593A" w:rsidP="00B95DD9">
            <w:pPr>
              <w:pStyle w:val="NoSpacing"/>
              <w:rPr>
                <w:rFonts w:ascii="Arial" w:hAnsi="Arial" w:cs="Arial"/>
                <w:b/>
                <w:lang w:val="en" w:eastAsia="en-GB"/>
              </w:rPr>
            </w:pPr>
            <w:r w:rsidRPr="00745E71">
              <w:rPr>
                <w:rFonts w:ascii="Arial" w:hAnsi="Arial" w:cs="Arial"/>
                <w:b/>
              </w:rPr>
              <w:t xml:space="preserve">Relevant </w:t>
            </w:r>
            <w:r w:rsidR="003E6D3C" w:rsidRPr="00745E71">
              <w:rPr>
                <w:rFonts w:ascii="Arial" w:hAnsi="Arial" w:cs="Arial"/>
                <w:b/>
              </w:rPr>
              <w:t xml:space="preserve">agencies for </w:t>
            </w:r>
            <w:r w:rsidR="003E6D3C" w:rsidRPr="00745E71">
              <w:rPr>
                <w:rFonts w:ascii="Arial" w:hAnsi="Arial" w:cs="Arial"/>
                <w:b/>
                <w:lang w:val="en" w:eastAsia="en-GB"/>
              </w:rPr>
              <w:t>PVG/disclosure, and right to work checks</w:t>
            </w:r>
          </w:p>
          <w:p w:rsidR="002759B8" w:rsidRPr="00745E71" w:rsidRDefault="00353D92" w:rsidP="00B95DD9">
            <w:pPr>
              <w:pStyle w:val="NoSpacing"/>
              <w:rPr>
                <w:rFonts w:ascii="Arial" w:hAnsi="Arial" w:cs="Arial"/>
                <w:lang w:val="en" w:eastAsia="en-GB"/>
              </w:rPr>
            </w:pPr>
            <w:r w:rsidRPr="00745E71">
              <w:rPr>
                <w:rFonts w:ascii="Arial" w:hAnsi="Arial" w:cs="Arial"/>
                <w:lang w:val="en" w:eastAsia="en-GB"/>
              </w:rPr>
              <w:t>Some checks have to be undertaken</w:t>
            </w:r>
            <w:r w:rsidR="003378FA" w:rsidRPr="00745E71">
              <w:rPr>
                <w:rFonts w:ascii="Arial" w:hAnsi="Arial" w:cs="Arial"/>
                <w:lang w:val="en" w:eastAsia="en-GB"/>
              </w:rPr>
              <w:t>, administered, recorded or verified</w:t>
            </w:r>
            <w:r w:rsidRPr="00745E71">
              <w:rPr>
                <w:rFonts w:ascii="Arial" w:hAnsi="Arial" w:cs="Arial"/>
                <w:lang w:val="en" w:eastAsia="en-GB"/>
              </w:rPr>
              <w:t xml:space="preserve"> by external bodies such as Disclosure Scotland</w:t>
            </w:r>
            <w:r w:rsidR="000E6FDC" w:rsidRPr="00745E71">
              <w:rPr>
                <w:rFonts w:ascii="Arial" w:hAnsi="Arial" w:cs="Arial"/>
                <w:lang w:val="en" w:eastAsia="en-GB"/>
              </w:rPr>
              <w:t>, Disclosure and Barring Service, SSSC</w:t>
            </w:r>
            <w:r w:rsidR="000E1814" w:rsidRPr="00745E71">
              <w:rPr>
                <w:rFonts w:ascii="Arial" w:hAnsi="Arial" w:cs="Arial"/>
                <w:lang w:val="en" w:eastAsia="en-GB"/>
              </w:rPr>
              <w:t>,</w:t>
            </w:r>
            <w:r w:rsidR="00042106" w:rsidRPr="00745E71">
              <w:rPr>
                <w:rFonts w:ascii="Arial" w:hAnsi="Arial" w:cs="Arial"/>
                <w:lang w:val="en" w:eastAsia="en-GB"/>
              </w:rPr>
              <w:t xml:space="preserve"> or </w:t>
            </w:r>
            <w:r w:rsidR="00F66E42" w:rsidRPr="00745E71">
              <w:rPr>
                <w:rFonts w:ascii="Arial" w:hAnsi="Arial" w:cs="Arial"/>
                <w:lang w:val="en" w:eastAsia="en-GB"/>
              </w:rPr>
              <w:t xml:space="preserve">the </w:t>
            </w:r>
            <w:r w:rsidR="0044166D" w:rsidRPr="00745E71">
              <w:rPr>
                <w:rFonts w:ascii="Arial" w:hAnsi="Arial" w:cs="Arial"/>
                <w:lang w:val="en" w:eastAsia="en-GB"/>
              </w:rPr>
              <w:t>UK Visa and Immigration Service</w:t>
            </w:r>
            <w:r w:rsidR="005478D4" w:rsidRPr="00745E71">
              <w:rPr>
                <w:rFonts w:ascii="Arial" w:hAnsi="Arial" w:cs="Arial"/>
                <w:lang w:val="en" w:eastAsia="en-GB"/>
              </w:rPr>
              <w:t>.</w:t>
            </w:r>
          </w:p>
          <w:p w:rsidR="00B95DD9" w:rsidRPr="00745E71" w:rsidRDefault="00B95DD9" w:rsidP="00B95DD9">
            <w:pPr>
              <w:pStyle w:val="NoSpacing"/>
              <w:rPr>
                <w:rFonts w:ascii="Arial" w:hAnsi="Arial" w:cs="Arial"/>
                <w:lang w:val="en" w:eastAsia="en-GB"/>
              </w:rPr>
            </w:pPr>
          </w:p>
          <w:p w:rsidR="001834DF" w:rsidRPr="00745E71" w:rsidRDefault="001834DF" w:rsidP="00B95DD9">
            <w:pPr>
              <w:pStyle w:val="NoSpacing"/>
              <w:rPr>
                <w:rFonts w:ascii="Arial" w:hAnsi="Arial" w:cs="Arial"/>
                <w:b/>
                <w:lang w:val="en" w:eastAsia="en-GB"/>
              </w:rPr>
            </w:pPr>
            <w:r w:rsidRPr="00745E71">
              <w:rPr>
                <w:rFonts w:ascii="Arial" w:hAnsi="Arial" w:cs="Arial"/>
                <w:b/>
                <w:lang w:val="en" w:eastAsia="en-GB"/>
              </w:rPr>
              <w:t>External members of selection panels</w:t>
            </w:r>
          </w:p>
          <w:p w:rsidR="00D00B6D" w:rsidRPr="00745E71" w:rsidRDefault="001834DF" w:rsidP="00C94AFE">
            <w:pPr>
              <w:pStyle w:val="NoSpacing"/>
              <w:rPr>
                <w:rFonts w:ascii="Arial" w:hAnsi="Arial" w:cs="Arial"/>
              </w:rPr>
            </w:pPr>
            <w:r w:rsidRPr="00745E71">
              <w:rPr>
                <w:rFonts w:ascii="Arial" w:hAnsi="Arial" w:cs="Arial"/>
              </w:rPr>
              <w:t xml:space="preserve">Your application data may be shared with external members sitting on the selection panel. These members will be invited by the </w:t>
            </w:r>
            <w:r w:rsidR="000E6FDC" w:rsidRPr="00745E71">
              <w:rPr>
                <w:rFonts w:ascii="Arial" w:hAnsi="Arial" w:cs="Arial"/>
              </w:rPr>
              <w:t>College</w:t>
            </w:r>
            <w:r w:rsidRPr="00745E71">
              <w:rPr>
                <w:rFonts w:ascii="Arial" w:hAnsi="Arial" w:cs="Arial"/>
              </w:rPr>
              <w:t xml:space="preserve"> to sit on the panel due to their expertise and relationship with the </w:t>
            </w:r>
            <w:r w:rsidR="000E6FDC" w:rsidRPr="00745E71">
              <w:rPr>
                <w:rFonts w:ascii="Arial" w:hAnsi="Arial" w:cs="Arial"/>
              </w:rPr>
              <w:t>College</w:t>
            </w:r>
            <w:r w:rsidRPr="00745E71">
              <w:rPr>
                <w:rFonts w:ascii="Arial" w:hAnsi="Arial" w:cs="Arial"/>
              </w:rPr>
              <w:t>.</w:t>
            </w:r>
          </w:p>
          <w:p w:rsidR="003D0E46" w:rsidRPr="00745E71" w:rsidRDefault="003D0E46" w:rsidP="00C94AFE">
            <w:pPr>
              <w:pStyle w:val="NoSpacing"/>
              <w:rPr>
                <w:rFonts w:ascii="Arial" w:hAnsi="Arial" w:cs="Arial"/>
              </w:rPr>
            </w:pPr>
          </w:p>
          <w:p w:rsidR="003D0E46" w:rsidRPr="00745E71" w:rsidRDefault="003D0E46" w:rsidP="00C94AFE">
            <w:pPr>
              <w:pStyle w:val="NoSpacing"/>
              <w:rPr>
                <w:rFonts w:ascii="Arial" w:hAnsi="Arial" w:cs="Arial"/>
                <w:b/>
                <w:bCs/>
              </w:rPr>
            </w:pPr>
            <w:r w:rsidRPr="00745E71">
              <w:rPr>
                <w:rFonts w:ascii="Arial" w:hAnsi="Arial" w:cs="Arial"/>
                <w:b/>
                <w:bCs/>
              </w:rPr>
              <w:t>E</w:t>
            </w:r>
            <w:r w:rsidR="0085152B" w:rsidRPr="00745E71">
              <w:rPr>
                <w:rFonts w:ascii="Arial" w:hAnsi="Arial" w:cs="Arial"/>
                <w:b/>
                <w:bCs/>
              </w:rPr>
              <w:t>U</w:t>
            </w:r>
            <w:r w:rsidRPr="00745E71">
              <w:rPr>
                <w:rFonts w:ascii="Arial" w:hAnsi="Arial" w:cs="Arial"/>
                <w:b/>
              </w:rPr>
              <w:t xml:space="preserve"> funded </w:t>
            </w:r>
            <w:r w:rsidRPr="00745E71">
              <w:rPr>
                <w:rFonts w:ascii="Arial" w:hAnsi="Arial" w:cs="Arial"/>
                <w:b/>
                <w:bCs/>
              </w:rPr>
              <w:t>post</w:t>
            </w:r>
            <w:r w:rsidR="0085152B" w:rsidRPr="00745E71">
              <w:rPr>
                <w:rFonts w:ascii="Arial" w:hAnsi="Arial" w:cs="Arial"/>
                <w:b/>
                <w:bCs/>
              </w:rPr>
              <w:t>s only</w:t>
            </w:r>
          </w:p>
          <w:p w:rsidR="00CD12C4" w:rsidRPr="00745E71" w:rsidRDefault="0085152B" w:rsidP="00C94AFE">
            <w:pPr>
              <w:pStyle w:val="NoSpacing"/>
              <w:rPr>
                <w:rFonts w:ascii="Arial" w:hAnsi="Arial" w:cs="Arial"/>
              </w:rPr>
            </w:pPr>
            <w:r w:rsidRPr="00745E71">
              <w:rPr>
                <w:rFonts w:ascii="Arial" w:hAnsi="Arial" w:cs="Arial"/>
              </w:rPr>
              <w:t xml:space="preserve">Anonymised assessment data will be shared with the relevant EU funding body, our EU funding partners and auditors. More information about these bodies is available from the relevant recruiting manager. You will be advised in the job advert if the </w:t>
            </w:r>
            <w:r w:rsidR="003D0E46" w:rsidRPr="00745E71">
              <w:rPr>
                <w:rFonts w:ascii="Arial" w:hAnsi="Arial" w:cs="Arial"/>
              </w:rPr>
              <w:t xml:space="preserve">post </w:t>
            </w:r>
            <w:r w:rsidRPr="00745E71">
              <w:rPr>
                <w:rFonts w:ascii="Arial" w:hAnsi="Arial" w:cs="Arial"/>
              </w:rPr>
              <w:t>is an EU funded post.</w:t>
            </w:r>
          </w:p>
          <w:p w:rsidR="00CD12C4" w:rsidRPr="00745E71" w:rsidRDefault="00CD12C4" w:rsidP="00C94AFE">
            <w:pPr>
              <w:pStyle w:val="NoSpacing"/>
              <w:rPr>
                <w:rFonts w:ascii="Arial" w:hAnsi="Arial" w:cs="Arial"/>
              </w:rPr>
            </w:pPr>
          </w:p>
          <w:p w:rsidR="00CD12C4" w:rsidRPr="00745E71" w:rsidRDefault="000E6FDC" w:rsidP="00C94AFE">
            <w:pPr>
              <w:pStyle w:val="NoSpacing"/>
              <w:rPr>
                <w:rFonts w:ascii="Arial" w:hAnsi="Arial" w:cs="Arial"/>
                <w:b/>
                <w:bCs/>
              </w:rPr>
            </w:pPr>
            <w:r w:rsidRPr="00745E71">
              <w:rPr>
                <w:rFonts w:ascii="Arial" w:hAnsi="Arial" w:cs="Arial"/>
                <w:b/>
                <w:bCs/>
              </w:rPr>
              <w:t>Perth College</w:t>
            </w:r>
            <w:r w:rsidR="00CD12C4" w:rsidRPr="00745E71">
              <w:rPr>
                <w:rFonts w:ascii="Arial" w:hAnsi="Arial" w:cs="Arial"/>
                <w:b/>
                <w:bCs/>
              </w:rPr>
              <w:t xml:space="preserve">’s </w:t>
            </w:r>
            <w:r w:rsidR="00293A40" w:rsidRPr="00745E71">
              <w:rPr>
                <w:rFonts w:ascii="Arial" w:hAnsi="Arial" w:cs="Arial"/>
                <w:b/>
                <w:bCs/>
              </w:rPr>
              <w:t xml:space="preserve">recruitment tracking </w:t>
            </w:r>
            <w:r w:rsidR="00A7000A" w:rsidRPr="00745E71">
              <w:rPr>
                <w:rFonts w:ascii="Arial" w:hAnsi="Arial" w:cs="Arial"/>
                <w:b/>
                <w:bCs/>
              </w:rPr>
              <w:t xml:space="preserve">system provider and </w:t>
            </w:r>
            <w:r w:rsidR="00CD12C4" w:rsidRPr="00745E71">
              <w:rPr>
                <w:rFonts w:ascii="Arial" w:hAnsi="Arial" w:cs="Arial"/>
                <w:b/>
                <w:bCs/>
              </w:rPr>
              <w:t>HR system provider</w:t>
            </w:r>
          </w:p>
          <w:p w:rsidR="00737EE1" w:rsidRPr="00745E71" w:rsidRDefault="00F713C8" w:rsidP="00C94AFE">
            <w:pPr>
              <w:pStyle w:val="NoSpacing"/>
              <w:rPr>
                <w:rFonts w:ascii="Arial" w:hAnsi="Arial" w:cs="Arial"/>
              </w:rPr>
            </w:pPr>
            <w:r w:rsidRPr="00745E71">
              <w:rPr>
                <w:rFonts w:ascii="Arial" w:hAnsi="Arial" w:cs="Arial"/>
              </w:rPr>
              <w:t xml:space="preserve">Your data </w:t>
            </w:r>
            <w:r w:rsidR="00465C82" w:rsidRPr="00745E71">
              <w:rPr>
                <w:rFonts w:ascii="Arial" w:hAnsi="Arial" w:cs="Arial"/>
              </w:rPr>
              <w:t xml:space="preserve">will be stored in the relevant </w:t>
            </w:r>
            <w:r w:rsidR="000E6FDC" w:rsidRPr="00745E71">
              <w:rPr>
                <w:rFonts w:ascii="Arial" w:hAnsi="Arial" w:cs="Arial"/>
              </w:rPr>
              <w:t>Perth College</w:t>
            </w:r>
            <w:r w:rsidR="00F66FB1">
              <w:rPr>
                <w:rFonts w:ascii="Arial" w:hAnsi="Arial" w:cs="Arial"/>
              </w:rPr>
              <w:t xml:space="preserve"> system</w:t>
            </w:r>
            <w:r w:rsidR="00BD03F6" w:rsidRPr="00745E71">
              <w:rPr>
                <w:rFonts w:ascii="Arial" w:hAnsi="Arial" w:cs="Arial"/>
              </w:rPr>
              <w:t xml:space="preserve">. </w:t>
            </w:r>
            <w:r w:rsidR="009E3AFA" w:rsidRPr="00745E71">
              <w:rPr>
                <w:rFonts w:ascii="Arial" w:hAnsi="Arial" w:cs="Arial"/>
              </w:rPr>
              <w:t xml:space="preserve">These systems are provided and maintained by external companies under contract </w:t>
            </w:r>
            <w:r w:rsidR="000E6FDC" w:rsidRPr="00745E71">
              <w:rPr>
                <w:rFonts w:ascii="Arial" w:hAnsi="Arial" w:cs="Arial"/>
              </w:rPr>
              <w:t>with Perth College</w:t>
            </w:r>
            <w:r w:rsidR="009E3AFA" w:rsidRPr="00745E71">
              <w:rPr>
                <w:rFonts w:ascii="Arial" w:hAnsi="Arial" w:cs="Arial"/>
              </w:rPr>
              <w:t xml:space="preserve">. </w:t>
            </w:r>
            <w:r w:rsidR="00882E3E" w:rsidRPr="00745E71">
              <w:rPr>
                <w:rFonts w:ascii="Arial" w:hAnsi="Arial" w:cs="Arial"/>
              </w:rPr>
              <w:t xml:space="preserve">Applicant data </w:t>
            </w:r>
            <w:r w:rsidR="000E6FDC" w:rsidRPr="00745E71">
              <w:rPr>
                <w:rFonts w:ascii="Arial" w:hAnsi="Arial" w:cs="Arial"/>
              </w:rPr>
              <w:t>and data of staff</w:t>
            </w:r>
            <w:r w:rsidR="004A0B39" w:rsidRPr="00745E71">
              <w:rPr>
                <w:rFonts w:ascii="Arial" w:hAnsi="Arial" w:cs="Arial"/>
              </w:rPr>
              <w:t xml:space="preserve"> will </w:t>
            </w:r>
            <w:r w:rsidR="00B12F40" w:rsidRPr="00745E71">
              <w:rPr>
                <w:rFonts w:ascii="Arial" w:hAnsi="Arial" w:cs="Arial"/>
              </w:rPr>
              <w:t xml:space="preserve">be held in </w:t>
            </w:r>
            <w:r w:rsidR="000E6FDC" w:rsidRPr="00745E71">
              <w:rPr>
                <w:rFonts w:ascii="Arial" w:hAnsi="Arial" w:cs="Arial"/>
              </w:rPr>
              <w:t>Perth College</w:t>
            </w:r>
            <w:r w:rsidR="00DB7F6A" w:rsidRPr="00745E71">
              <w:rPr>
                <w:rFonts w:ascii="Arial" w:hAnsi="Arial" w:cs="Arial"/>
              </w:rPr>
              <w:t xml:space="preserve">’s HR system </w:t>
            </w:r>
            <w:r w:rsidR="00921D47" w:rsidRPr="00745E71">
              <w:rPr>
                <w:rFonts w:ascii="Arial" w:hAnsi="Arial" w:cs="Arial"/>
              </w:rPr>
              <w:t>(</w:t>
            </w:r>
            <w:r w:rsidR="000E6FDC" w:rsidRPr="00745E71">
              <w:rPr>
                <w:rFonts w:ascii="Arial" w:hAnsi="Arial" w:cs="Arial"/>
              </w:rPr>
              <w:t xml:space="preserve">CIPHR </w:t>
            </w:r>
            <w:r w:rsidR="00921D47" w:rsidRPr="00745E71">
              <w:rPr>
                <w:rFonts w:ascii="Arial" w:hAnsi="Arial" w:cs="Arial"/>
              </w:rPr>
              <w:t xml:space="preserve">provided by </w:t>
            </w:r>
            <w:r w:rsidR="000E6FDC" w:rsidRPr="00745E71">
              <w:rPr>
                <w:rFonts w:ascii="Arial" w:hAnsi="Arial" w:cs="Arial"/>
              </w:rPr>
              <w:t>Computers in Personnel</w:t>
            </w:r>
            <w:r w:rsidR="00921D47" w:rsidRPr="00745E71">
              <w:rPr>
                <w:rFonts w:ascii="Arial" w:hAnsi="Arial" w:cs="Arial"/>
              </w:rPr>
              <w:t>).</w:t>
            </w:r>
            <w:r w:rsidR="00DB7F6A" w:rsidRPr="00745E71">
              <w:rPr>
                <w:rFonts w:ascii="Arial" w:hAnsi="Arial" w:cs="Arial"/>
              </w:rPr>
              <w:t xml:space="preserve"> </w:t>
            </w:r>
            <w:r w:rsidR="00465C82" w:rsidRPr="00745E71">
              <w:rPr>
                <w:rFonts w:ascii="Arial" w:hAnsi="Arial" w:cs="Arial"/>
              </w:rPr>
              <w:t xml:space="preserve"> </w:t>
            </w:r>
            <w:r w:rsidR="0085152B" w:rsidRPr="00745E71">
              <w:rPr>
                <w:rFonts w:ascii="Arial" w:hAnsi="Arial" w:cs="Arial"/>
              </w:rPr>
              <w:t xml:space="preserve">  </w:t>
            </w:r>
          </w:p>
        </w:tc>
      </w:tr>
    </w:tbl>
    <w:p w:rsidR="00737EE1" w:rsidRPr="00745E71" w:rsidRDefault="00737EE1" w:rsidP="004B4CF0">
      <w:pPr>
        <w:pStyle w:val="NoSpacing"/>
        <w:rPr>
          <w:rFonts w:ascii="Arial" w:hAnsi="Arial" w:cs="Arial"/>
        </w:rPr>
      </w:pPr>
    </w:p>
    <w:p w:rsidR="008517B2" w:rsidRPr="00745E71" w:rsidRDefault="25332B1B" w:rsidP="25332B1B">
      <w:pPr>
        <w:rPr>
          <w:rFonts w:ascii="Arial" w:hAnsi="Arial" w:cs="Arial"/>
          <w:b/>
          <w:bCs/>
        </w:rPr>
      </w:pPr>
      <w:r w:rsidRPr="00745E71">
        <w:rPr>
          <w:rFonts w:ascii="Arial" w:hAnsi="Arial" w:cs="Arial"/>
          <w:b/>
          <w:bCs/>
        </w:rPr>
        <w:t xml:space="preserve">Your data will be retained for the following length of time: </w:t>
      </w:r>
    </w:p>
    <w:p w:rsidR="007D6993" w:rsidRPr="00745E71" w:rsidRDefault="000E6FDC" w:rsidP="5AD19C0F">
      <w:pPr>
        <w:pBdr>
          <w:top w:val="single" w:sz="4" w:space="1" w:color="auto"/>
          <w:left w:val="single" w:sz="4" w:space="4" w:color="auto"/>
          <w:bottom w:val="single" w:sz="4" w:space="1" w:color="auto"/>
          <w:right w:val="single" w:sz="4" w:space="4" w:color="auto"/>
        </w:pBdr>
        <w:rPr>
          <w:rFonts w:ascii="Arial" w:hAnsi="Arial" w:cs="Arial"/>
        </w:rPr>
      </w:pPr>
      <w:r w:rsidRPr="00745E71">
        <w:rPr>
          <w:rFonts w:ascii="Arial" w:hAnsi="Arial" w:cs="Arial"/>
        </w:rPr>
        <w:t>One</w:t>
      </w:r>
      <w:r w:rsidR="5AD19C0F" w:rsidRPr="00745E71">
        <w:rPr>
          <w:rFonts w:ascii="Arial" w:hAnsi="Arial" w:cs="Arial"/>
        </w:rPr>
        <w:t xml:space="preserve"> year </w:t>
      </w:r>
      <w:r w:rsidR="00A676E5" w:rsidRPr="00745E71">
        <w:rPr>
          <w:rFonts w:ascii="Arial" w:hAnsi="Arial" w:cs="Arial"/>
        </w:rPr>
        <w:t>from</w:t>
      </w:r>
      <w:r w:rsidR="5AD19C0F" w:rsidRPr="00745E71">
        <w:rPr>
          <w:rFonts w:ascii="Arial" w:hAnsi="Arial" w:cs="Arial"/>
        </w:rPr>
        <w:t xml:space="preserve"> </w:t>
      </w:r>
      <w:r w:rsidR="002F2583" w:rsidRPr="00745E71">
        <w:rPr>
          <w:rFonts w:ascii="Arial" w:hAnsi="Arial" w:cs="Arial"/>
        </w:rPr>
        <w:t xml:space="preserve">end of selection process </w:t>
      </w:r>
      <w:r w:rsidR="5AD19C0F" w:rsidRPr="00745E71">
        <w:rPr>
          <w:rFonts w:ascii="Arial" w:hAnsi="Arial" w:cs="Arial"/>
        </w:rPr>
        <w:t>to allow you to access and re-use your data for future applications and to allow us to respond to statutory reporting requests.</w:t>
      </w:r>
      <w:r w:rsidRPr="00745E71">
        <w:rPr>
          <w:rFonts w:ascii="Arial" w:hAnsi="Arial" w:cs="Arial"/>
        </w:rPr>
        <w:t xml:space="preserve">  The exception to this is where the successful applicant is successful and is being sponsored through the UKVI where we are required to keep the recruitment data for all shortlisted applicants</w:t>
      </w:r>
      <w:r w:rsidR="006326CD" w:rsidRPr="00745E71">
        <w:rPr>
          <w:rFonts w:ascii="Arial" w:hAnsi="Arial" w:cs="Arial"/>
        </w:rPr>
        <w:t xml:space="preserve"> until one year has passed from the date on which we end the sponsorship of the migrant.</w:t>
      </w:r>
    </w:p>
    <w:p w:rsidR="008D5019" w:rsidRPr="00745E71" w:rsidRDefault="008D5019" w:rsidP="5AD19C0F">
      <w:pPr>
        <w:pBdr>
          <w:top w:val="single" w:sz="4" w:space="1" w:color="auto"/>
          <w:left w:val="single" w:sz="4" w:space="4" w:color="auto"/>
          <w:bottom w:val="single" w:sz="4" w:space="1" w:color="auto"/>
          <w:right w:val="single" w:sz="4" w:space="4" w:color="auto"/>
        </w:pBdr>
        <w:rPr>
          <w:rFonts w:ascii="Arial" w:hAnsi="Arial" w:cs="Arial"/>
        </w:rPr>
      </w:pPr>
      <w:r w:rsidRPr="00745E71">
        <w:rPr>
          <w:rFonts w:ascii="Arial" w:hAnsi="Arial" w:cs="Arial"/>
        </w:rPr>
        <w:t xml:space="preserve">If you are a successful candidate and accept a position at </w:t>
      </w:r>
      <w:r w:rsidR="000E6FDC" w:rsidRPr="00745E71">
        <w:rPr>
          <w:rFonts w:ascii="Arial" w:hAnsi="Arial" w:cs="Arial"/>
        </w:rPr>
        <w:t>Perth College UHI</w:t>
      </w:r>
      <w:r w:rsidRPr="00745E71">
        <w:rPr>
          <w:rFonts w:ascii="Arial" w:hAnsi="Arial" w:cs="Arial"/>
        </w:rPr>
        <w:t xml:space="preserve"> your data will be held for longer, please see the </w:t>
      </w:r>
      <w:r w:rsidR="006326CD" w:rsidRPr="00745E71">
        <w:rPr>
          <w:rFonts w:ascii="Arial" w:hAnsi="Arial" w:cs="Arial"/>
        </w:rPr>
        <w:t>Perth College</w:t>
      </w:r>
      <w:r w:rsidRPr="00745E71">
        <w:rPr>
          <w:rFonts w:ascii="Arial" w:hAnsi="Arial" w:cs="Arial"/>
        </w:rPr>
        <w:t xml:space="preserve"> staff privacy notice, or contact your recruiting manager. </w:t>
      </w:r>
    </w:p>
    <w:p w:rsidR="008517B2" w:rsidRPr="00745E71" w:rsidRDefault="14024E70" w:rsidP="007B39BC">
      <w:pPr>
        <w:pStyle w:val="NoSpacing"/>
        <w:rPr>
          <w:rFonts w:ascii="Arial" w:hAnsi="Arial" w:cs="Arial"/>
          <w:b/>
          <w:bCs/>
        </w:rPr>
      </w:pPr>
      <w:r w:rsidRPr="00745E71">
        <w:rPr>
          <w:rFonts w:ascii="Arial" w:hAnsi="Arial" w:cs="Arial"/>
          <w:b/>
          <w:bCs/>
        </w:rPr>
        <w:t>The following rights are rights of data subjects:</w:t>
      </w:r>
    </w:p>
    <w:p w:rsidR="006A0A0E" w:rsidRPr="00745E71" w:rsidRDefault="14024E70" w:rsidP="007B39BC">
      <w:pPr>
        <w:pStyle w:val="NoSpacing"/>
        <w:rPr>
          <w:rFonts w:ascii="Arial" w:hAnsi="Arial" w:cs="Arial"/>
        </w:rPr>
      </w:pPr>
      <w:r w:rsidRPr="00745E71">
        <w:rPr>
          <w:rFonts w:ascii="Arial" w:hAnsi="Arial" w:cs="Arial"/>
        </w:rPr>
        <w:t>• The right to access your personal data</w:t>
      </w:r>
    </w:p>
    <w:p w:rsidR="006A0A0E" w:rsidRPr="00745E71" w:rsidRDefault="14024E70" w:rsidP="007B39BC">
      <w:pPr>
        <w:pStyle w:val="NoSpacing"/>
        <w:rPr>
          <w:rFonts w:ascii="Arial" w:hAnsi="Arial" w:cs="Arial"/>
        </w:rPr>
      </w:pPr>
      <w:r w:rsidRPr="00745E71">
        <w:rPr>
          <w:rFonts w:ascii="Arial" w:hAnsi="Arial" w:cs="Arial"/>
        </w:rPr>
        <w:t>• The right to rectification if the personal data we hold about you is incorrect</w:t>
      </w:r>
    </w:p>
    <w:p w:rsidR="001614EB" w:rsidRPr="00745E71" w:rsidRDefault="14024E70" w:rsidP="00745E71">
      <w:pPr>
        <w:pStyle w:val="NoSpacing"/>
        <w:tabs>
          <w:tab w:val="left" w:pos="5775"/>
        </w:tabs>
        <w:rPr>
          <w:rFonts w:ascii="Arial" w:hAnsi="Arial" w:cs="Arial"/>
        </w:rPr>
      </w:pPr>
      <w:r w:rsidRPr="00745E71">
        <w:rPr>
          <w:rFonts w:ascii="Arial" w:hAnsi="Arial" w:cs="Arial"/>
        </w:rPr>
        <w:t>• The right to restrict processing of your personal data</w:t>
      </w:r>
      <w:r w:rsidR="00745E71">
        <w:rPr>
          <w:rFonts w:ascii="Arial" w:hAnsi="Arial" w:cs="Arial"/>
        </w:rPr>
        <w:tab/>
      </w:r>
    </w:p>
    <w:p w:rsidR="00745E71" w:rsidRDefault="00745E71" w:rsidP="007B39BC">
      <w:pPr>
        <w:pStyle w:val="NoSpacing"/>
        <w:rPr>
          <w:rFonts w:ascii="Arial" w:hAnsi="Arial" w:cs="Arial"/>
          <w:b/>
          <w:bCs/>
        </w:rPr>
      </w:pPr>
    </w:p>
    <w:p w:rsidR="005727E4" w:rsidRPr="00745E71" w:rsidRDefault="14024E70" w:rsidP="007B39BC">
      <w:pPr>
        <w:pStyle w:val="NoSpacing"/>
        <w:rPr>
          <w:rFonts w:ascii="Arial" w:hAnsi="Arial" w:cs="Arial"/>
          <w:b/>
          <w:bCs/>
        </w:rPr>
      </w:pPr>
      <w:r w:rsidRPr="00745E71">
        <w:rPr>
          <w:rFonts w:ascii="Arial" w:hAnsi="Arial" w:cs="Arial"/>
          <w:b/>
          <w:bCs/>
        </w:rPr>
        <w:t>The following rights apply only in certain circumstances:</w:t>
      </w:r>
    </w:p>
    <w:p w:rsidR="001120EA" w:rsidRPr="00745E71" w:rsidRDefault="14024E70" w:rsidP="007B39BC">
      <w:pPr>
        <w:pStyle w:val="NoSpacing"/>
        <w:rPr>
          <w:rFonts w:ascii="Arial" w:hAnsi="Arial" w:cs="Arial"/>
        </w:rPr>
      </w:pPr>
      <w:r w:rsidRPr="00745E71">
        <w:rPr>
          <w:rFonts w:ascii="Arial" w:hAnsi="Arial" w:cs="Arial"/>
          <w:i/>
          <w:iCs/>
        </w:rPr>
        <w:t xml:space="preserve">• </w:t>
      </w:r>
      <w:r w:rsidRPr="00745E71">
        <w:rPr>
          <w:rFonts w:ascii="Arial" w:hAnsi="Arial" w:cs="Arial"/>
        </w:rPr>
        <w:t>The</w:t>
      </w:r>
      <w:r w:rsidRPr="00745E71">
        <w:rPr>
          <w:rFonts w:ascii="Arial" w:hAnsi="Arial" w:cs="Arial"/>
          <w:i/>
          <w:iCs/>
        </w:rPr>
        <w:t xml:space="preserve"> </w:t>
      </w:r>
      <w:r w:rsidRPr="00745E71">
        <w:rPr>
          <w:rFonts w:ascii="Arial" w:hAnsi="Arial" w:cs="Arial"/>
        </w:rPr>
        <w:t>right to withdraw consent at any time if consent is our lawful basis for processing your data</w:t>
      </w:r>
    </w:p>
    <w:p w:rsidR="00E10FA1" w:rsidRPr="00745E71" w:rsidRDefault="14024E70" w:rsidP="007B39BC">
      <w:pPr>
        <w:pStyle w:val="NoSpacing"/>
        <w:rPr>
          <w:rFonts w:ascii="Arial" w:hAnsi="Arial" w:cs="Arial"/>
        </w:rPr>
      </w:pPr>
      <w:r w:rsidRPr="00745E71">
        <w:rPr>
          <w:rFonts w:ascii="Arial" w:hAnsi="Arial" w:cs="Arial"/>
        </w:rPr>
        <w:t>• The right to object to our processing of your personal data</w:t>
      </w:r>
    </w:p>
    <w:p w:rsidR="00B75AF8" w:rsidRPr="00745E71" w:rsidRDefault="14024E70" w:rsidP="007B39BC">
      <w:pPr>
        <w:pStyle w:val="NoSpacing"/>
        <w:rPr>
          <w:rFonts w:ascii="Arial" w:hAnsi="Arial" w:cs="Arial"/>
        </w:rPr>
      </w:pPr>
      <w:r w:rsidRPr="00745E71">
        <w:rPr>
          <w:rFonts w:ascii="Arial" w:hAnsi="Arial" w:cs="Arial"/>
        </w:rPr>
        <w:t>• The right to request erasure (deletion) of your personal data</w:t>
      </w:r>
    </w:p>
    <w:p w:rsidR="005727E4" w:rsidRPr="00745E71" w:rsidRDefault="14024E70" w:rsidP="007B39BC">
      <w:pPr>
        <w:pStyle w:val="NoSpacing"/>
        <w:rPr>
          <w:rFonts w:ascii="Arial" w:hAnsi="Arial" w:cs="Arial"/>
        </w:rPr>
      </w:pPr>
      <w:r w:rsidRPr="00745E71">
        <w:rPr>
          <w:rFonts w:ascii="Arial" w:hAnsi="Arial" w:cs="Arial"/>
        </w:rPr>
        <w:t>• The right to data portability</w:t>
      </w:r>
    </w:p>
    <w:p w:rsidR="00745E71" w:rsidRDefault="00745E71" w:rsidP="00745E71">
      <w:pPr>
        <w:spacing w:after="0"/>
        <w:rPr>
          <w:rFonts w:ascii="Arial" w:hAnsi="Arial" w:cs="Arial"/>
          <w:b/>
          <w:bCs/>
        </w:rPr>
      </w:pPr>
    </w:p>
    <w:p w:rsidR="00DE21E0" w:rsidRPr="00745E71" w:rsidRDefault="00745E71" w:rsidP="00B13E65">
      <w:pPr>
        <w:rPr>
          <w:rFonts w:ascii="Arial" w:hAnsi="Arial" w:cs="Arial"/>
          <w:b/>
          <w:bCs/>
        </w:rPr>
      </w:pPr>
      <w:r>
        <w:rPr>
          <w:rFonts w:ascii="Arial" w:hAnsi="Arial" w:cs="Arial"/>
          <w:b/>
          <w:bCs/>
        </w:rPr>
        <w:t>Y</w:t>
      </w:r>
      <w:r w:rsidR="14024E70" w:rsidRPr="00745E71">
        <w:rPr>
          <w:rFonts w:ascii="Arial" w:hAnsi="Arial" w:cs="Arial"/>
          <w:b/>
          <w:bCs/>
        </w:rPr>
        <w:t>ou also have the right to lodge a complaint with the Information Commissioner’s Office about our handling of your data.</w:t>
      </w:r>
    </w:p>
    <w:sectPr w:rsidR="00DE21E0" w:rsidRPr="00745E71" w:rsidSect="00745E71">
      <w:headerReference w:type="default" r:id="rId13"/>
      <w:footerReference w:type="default" r:id="rId14"/>
      <w:headerReference w:type="first" r:id="rId15"/>
      <w:pgSz w:w="11906" w:h="16838" w:code="9"/>
      <w:pgMar w:top="1440" w:right="1134"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6AF" w:rsidRDefault="004956AF" w:rsidP="00C62A42">
      <w:pPr>
        <w:spacing w:after="0" w:line="240" w:lineRule="auto"/>
      </w:pPr>
      <w:r>
        <w:separator/>
      </w:r>
    </w:p>
  </w:endnote>
  <w:endnote w:type="continuationSeparator" w:id="0">
    <w:p w:rsidR="004956AF" w:rsidRDefault="004956AF" w:rsidP="00C62A42">
      <w:pPr>
        <w:spacing w:after="0" w:line="240" w:lineRule="auto"/>
      </w:pPr>
      <w:r>
        <w:continuationSeparator/>
      </w:r>
    </w:p>
  </w:endnote>
  <w:endnote w:type="continuationNotice" w:id="1">
    <w:p w:rsidR="004956AF" w:rsidRDefault="00495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71" w:rsidRDefault="00745E71" w:rsidP="00745E71">
    <w:pPr>
      <w:pStyle w:val="Footer"/>
    </w:pPr>
    <w:r>
      <w:t xml:space="preserve">Recruitment Privacy Notice – Last Updated September 2020                                                                        </w:t>
    </w:r>
    <w:sdt>
      <w:sdtPr>
        <w:id w:val="1737279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6AF" w:rsidRDefault="004956AF" w:rsidP="00C62A42">
      <w:pPr>
        <w:spacing w:after="0" w:line="240" w:lineRule="auto"/>
      </w:pPr>
      <w:r>
        <w:separator/>
      </w:r>
    </w:p>
  </w:footnote>
  <w:footnote w:type="continuationSeparator" w:id="0">
    <w:p w:rsidR="004956AF" w:rsidRDefault="004956AF" w:rsidP="00C62A42">
      <w:pPr>
        <w:spacing w:after="0" w:line="240" w:lineRule="auto"/>
      </w:pPr>
      <w:r>
        <w:continuationSeparator/>
      </w:r>
    </w:p>
  </w:footnote>
  <w:footnote w:type="continuationNotice" w:id="1">
    <w:p w:rsidR="004956AF" w:rsidRDefault="00495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42" w:rsidRPr="00544FDF" w:rsidRDefault="00F8568B" w:rsidP="00544FDF">
    <w:pPr>
      <w:jc w:val="right"/>
      <w:rPr>
        <w:color w:val="000000" w:themeColor="text1"/>
      </w:rPr>
    </w:pPr>
    <w:r w:rsidRPr="00761142">
      <w:rPr>
        <w:noProof/>
        <w:sz w:val="24"/>
        <w:szCs w:val="24"/>
      </w:rPr>
      <w:drawing>
        <wp:anchor distT="0" distB="0" distL="0" distR="0" simplePos="0" relativeHeight="251659264" behindDoc="1" locked="0" layoutInCell="1" allowOverlap="1" wp14:anchorId="175087AE" wp14:editId="430DA618">
          <wp:simplePos x="0" y="0"/>
          <wp:positionH relativeFrom="page">
            <wp:posOffset>4733925</wp:posOffset>
          </wp:positionH>
          <wp:positionV relativeFrom="page">
            <wp:posOffset>144145</wp:posOffset>
          </wp:positionV>
          <wp:extent cx="2626762" cy="73152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626762" cy="731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71" w:rsidRDefault="00745E71">
    <w:pPr>
      <w:pStyle w:val="Header"/>
    </w:pPr>
    <w:r w:rsidRPr="00761142">
      <w:rPr>
        <w:noProof/>
        <w:sz w:val="24"/>
        <w:szCs w:val="24"/>
      </w:rPr>
      <w:drawing>
        <wp:anchor distT="0" distB="0" distL="0" distR="0" simplePos="0" relativeHeight="251661312" behindDoc="1" locked="0" layoutInCell="1" allowOverlap="1" wp14:anchorId="1CF4AF8F" wp14:editId="71F2677F">
          <wp:simplePos x="0" y="0"/>
          <wp:positionH relativeFrom="page">
            <wp:posOffset>4743450</wp:posOffset>
          </wp:positionH>
          <wp:positionV relativeFrom="page">
            <wp:posOffset>106045</wp:posOffset>
          </wp:positionV>
          <wp:extent cx="2626762" cy="73152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626762"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6B4"/>
    <w:multiLevelType w:val="hybridMultilevel"/>
    <w:tmpl w:val="95FE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96739"/>
    <w:multiLevelType w:val="hybridMultilevel"/>
    <w:tmpl w:val="8CA86A0E"/>
    <w:lvl w:ilvl="0" w:tplc="FF04FF98">
      <w:start w:val="1"/>
      <w:numFmt w:val="bullet"/>
      <w:lvlText w:val=""/>
      <w:lvlJc w:val="left"/>
      <w:pPr>
        <w:ind w:left="720" w:hanging="360"/>
      </w:pPr>
      <w:rPr>
        <w:rFonts w:ascii="Symbol" w:hAnsi="Symbol" w:hint="default"/>
      </w:rPr>
    </w:lvl>
    <w:lvl w:ilvl="1" w:tplc="26B0A31E">
      <w:start w:val="1"/>
      <w:numFmt w:val="bullet"/>
      <w:lvlText w:val="o"/>
      <w:lvlJc w:val="left"/>
      <w:pPr>
        <w:ind w:left="1440" w:hanging="360"/>
      </w:pPr>
      <w:rPr>
        <w:rFonts w:ascii="Courier New" w:hAnsi="Courier New" w:hint="default"/>
      </w:rPr>
    </w:lvl>
    <w:lvl w:ilvl="2" w:tplc="4FC81614">
      <w:start w:val="1"/>
      <w:numFmt w:val="bullet"/>
      <w:lvlText w:val=""/>
      <w:lvlJc w:val="left"/>
      <w:pPr>
        <w:ind w:left="2160" w:hanging="360"/>
      </w:pPr>
      <w:rPr>
        <w:rFonts w:ascii="Wingdings" w:hAnsi="Wingdings" w:hint="default"/>
      </w:rPr>
    </w:lvl>
    <w:lvl w:ilvl="3" w:tplc="652012D6">
      <w:start w:val="1"/>
      <w:numFmt w:val="bullet"/>
      <w:lvlText w:val=""/>
      <w:lvlJc w:val="left"/>
      <w:pPr>
        <w:ind w:left="2880" w:hanging="360"/>
      </w:pPr>
      <w:rPr>
        <w:rFonts w:ascii="Symbol" w:hAnsi="Symbol" w:hint="default"/>
      </w:rPr>
    </w:lvl>
    <w:lvl w:ilvl="4" w:tplc="1B9EC65A">
      <w:start w:val="1"/>
      <w:numFmt w:val="bullet"/>
      <w:lvlText w:val="o"/>
      <w:lvlJc w:val="left"/>
      <w:pPr>
        <w:ind w:left="3600" w:hanging="360"/>
      </w:pPr>
      <w:rPr>
        <w:rFonts w:ascii="Courier New" w:hAnsi="Courier New" w:hint="default"/>
      </w:rPr>
    </w:lvl>
    <w:lvl w:ilvl="5" w:tplc="248E9CCA">
      <w:start w:val="1"/>
      <w:numFmt w:val="bullet"/>
      <w:lvlText w:val=""/>
      <w:lvlJc w:val="left"/>
      <w:pPr>
        <w:ind w:left="4320" w:hanging="360"/>
      </w:pPr>
      <w:rPr>
        <w:rFonts w:ascii="Wingdings" w:hAnsi="Wingdings" w:hint="default"/>
      </w:rPr>
    </w:lvl>
    <w:lvl w:ilvl="6" w:tplc="8D4ABA66">
      <w:start w:val="1"/>
      <w:numFmt w:val="bullet"/>
      <w:lvlText w:val=""/>
      <w:lvlJc w:val="left"/>
      <w:pPr>
        <w:ind w:left="5040" w:hanging="360"/>
      </w:pPr>
      <w:rPr>
        <w:rFonts w:ascii="Symbol" w:hAnsi="Symbol" w:hint="default"/>
      </w:rPr>
    </w:lvl>
    <w:lvl w:ilvl="7" w:tplc="8CF4E5E4">
      <w:start w:val="1"/>
      <w:numFmt w:val="bullet"/>
      <w:lvlText w:val="o"/>
      <w:lvlJc w:val="left"/>
      <w:pPr>
        <w:ind w:left="5760" w:hanging="360"/>
      </w:pPr>
      <w:rPr>
        <w:rFonts w:ascii="Courier New" w:hAnsi="Courier New" w:hint="default"/>
      </w:rPr>
    </w:lvl>
    <w:lvl w:ilvl="8" w:tplc="F9E8FCD8">
      <w:start w:val="1"/>
      <w:numFmt w:val="bullet"/>
      <w:lvlText w:val=""/>
      <w:lvlJc w:val="left"/>
      <w:pPr>
        <w:ind w:left="6480" w:hanging="360"/>
      </w:pPr>
      <w:rPr>
        <w:rFonts w:ascii="Wingdings" w:hAnsi="Wingdings" w:hint="default"/>
      </w:rPr>
    </w:lvl>
  </w:abstractNum>
  <w:abstractNum w:abstractNumId="2" w15:restartNumberingAfterBreak="0">
    <w:nsid w:val="0BA975FE"/>
    <w:multiLevelType w:val="hybridMultilevel"/>
    <w:tmpl w:val="288E1534"/>
    <w:lvl w:ilvl="0" w:tplc="1809000F">
      <w:start w:val="1"/>
      <w:numFmt w:val="decimal"/>
      <w:lvlText w:val="%1."/>
      <w:lvlJc w:val="left"/>
      <w:pPr>
        <w:ind w:left="766" w:hanging="360"/>
      </w:pPr>
    </w:lvl>
    <w:lvl w:ilvl="1" w:tplc="18090019" w:tentative="1">
      <w:start w:val="1"/>
      <w:numFmt w:val="lowerLetter"/>
      <w:lvlText w:val="%2."/>
      <w:lvlJc w:val="left"/>
      <w:pPr>
        <w:ind w:left="1486" w:hanging="360"/>
      </w:pPr>
    </w:lvl>
    <w:lvl w:ilvl="2" w:tplc="1809001B" w:tentative="1">
      <w:start w:val="1"/>
      <w:numFmt w:val="lowerRoman"/>
      <w:lvlText w:val="%3."/>
      <w:lvlJc w:val="right"/>
      <w:pPr>
        <w:ind w:left="2206" w:hanging="180"/>
      </w:pPr>
    </w:lvl>
    <w:lvl w:ilvl="3" w:tplc="1809000F" w:tentative="1">
      <w:start w:val="1"/>
      <w:numFmt w:val="decimal"/>
      <w:lvlText w:val="%4."/>
      <w:lvlJc w:val="left"/>
      <w:pPr>
        <w:ind w:left="2926" w:hanging="360"/>
      </w:pPr>
    </w:lvl>
    <w:lvl w:ilvl="4" w:tplc="18090019" w:tentative="1">
      <w:start w:val="1"/>
      <w:numFmt w:val="lowerLetter"/>
      <w:lvlText w:val="%5."/>
      <w:lvlJc w:val="left"/>
      <w:pPr>
        <w:ind w:left="3646" w:hanging="360"/>
      </w:pPr>
    </w:lvl>
    <w:lvl w:ilvl="5" w:tplc="1809001B" w:tentative="1">
      <w:start w:val="1"/>
      <w:numFmt w:val="lowerRoman"/>
      <w:lvlText w:val="%6."/>
      <w:lvlJc w:val="right"/>
      <w:pPr>
        <w:ind w:left="4366" w:hanging="180"/>
      </w:pPr>
    </w:lvl>
    <w:lvl w:ilvl="6" w:tplc="1809000F" w:tentative="1">
      <w:start w:val="1"/>
      <w:numFmt w:val="decimal"/>
      <w:lvlText w:val="%7."/>
      <w:lvlJc w:val="left"/>
      <w:pPr>
        <w:ind w:left="5086" w:hanging="360"/>
      </w:pPr>
    </w:lvl>
    <w:lvl w:ilvl="7" w:tplc="18090019" w:tentative="1">
      <w:start w:val="1"/>
      <w:numFmt w:val="lowerLetter"/>
      <w:lvlText w:val="%8."/>
      <w:lvlJc w:val="left"/>
      <w:pPr>
        <w:ind w:left="5806" w:hanging="360"/>
      </w:pPr>
    </w:lvl>
    <w:lvl w:ilvl="8" w:tplc="1809001B" w:tentative="1">
      <w:start w:val="1"/>
      <w:numFmt w:val="lowerRoman"/>
      <w:lvlText w:val="%9."/>
      <w:lvlJc w:val="right"/>
      <w:pPr>
        <w:ind w:left="6526" w:hanging="180"/>
      </w:pPr>
    </w:lvl>
  </w:abstractNum>
  <w:abstractNum w:abstractNumId="3" w15:restartNumberingAfterBreak="0">
    <w:nsid w:val="18873A8B"/>
    <w:multiLevelType w:val="hybridMultilevel"/>
    <w:tmpl w:val="5298F53E"/>
    <w:lvl w:ilvl="0" w:tplc="0FA80768">
      <w:start w:val="1"/>
      <w:numFmt w:val="bullet"/>
      <w:lvlText w:val=""/>
      <w:lvlJc w:val="left"/>
      <w:pPr>
        <w:ind w:left="720" w:hanging="360"/>
      </w:pPr>
      <w:rPr>
        <w:rFonts w:ascii="Symbol" w:hAnsi="Symbol" w:hint="default"/>
      </w:rPr>
    </w:lvl>
    <w:lvl w:ilvl="1" w:tplc="89806C78">
      <w:start w:val="1"/>
      <w:numFmt w:val="bullet"/>
      <w:lvlText w:val="o"/>
      <w:lvlJc w:val="left"/>
      <w:pPr>
        <w:ind w:left="1440" w:hanging="360"/>
      </w:pPr>
      <w:rPr>
        <w:rFonts w:ascii="Courier New" w:hAnsi="Courier New" w:hint="default"/>
      </w:rPr>
    </w:lvl>
    <w:lvl w:ilvl="2" w:tplc="CE58BA3E">
      <w:start w:val="1"/>
      <w:numFmt w:val="bullet"/>
      <w:lvlText w:val=""/>
      <w:lvlJc w:val="left"/>
      <w:pPr>
        <w:ind w:left="2160" w:hanging="360"/>
      </w:pPr>
      <w:rPr>
        <w:rFonts w:ascii="Wingdings" w:hAnsi="Wingdings" w:hint="default"/>
      </w:rPr>
    </w:lvl>
    <w:lvl w:ilvl="3" w:tplc="67E4FB84">
      <w:start w:val="1"/>
      <w:numFmt w:val="bullet"/>
      <w:lvlText w:val=""/>
      <w:lvlJc w:val="left"/>
      <w:pPr>
        <w:ind w:left="2880" w:hanging="360"/>
      </w:pPr>
      <w:rPr>
        <w:rFonts w:ascii="Symbol" w:hAnsi="Symbol" w:hint="default"/>
      </w:rPr>
    </w:lvl>
    <w:lvl w:ilvl="4" w:tplc="98CC3234">
      <w:start w:val="1"/>
      <w:numFmt w:val="bullet"/>
      <w:lvlText w:val="o"/>
      <w:lvlJc w:val="left"/>
      <w:pPr>
        <w:ind w:left="3600" w:hanging="360"/>
      </w:pPr>
      <w:rPr>
        <w:rFonts w:ascii="Courier New" w:hAnsi="Courier New" w:hint="default"/>
      </w:rPr>
    </w:lvl>
    <w:lvl w:ilvl="5" w:tplc="4AA072AC">
      <w:start w:val="1"/>
      <w:numFmt w:val="bullet"/>
      <w:lvlText w:val=""/>
      <w:lvlJc w:val="left"/>
      <w:pPr>
        <w:ind w:left="4320" w:hanging="360"/>
      </w:pPr>
      <w:rPr>
        <w:rFonts w:ascii="Wingdings" w:hAnsi="Wingdings" w:hint="default"/>
      </w:rPr>
    </w:lvl>
    <w:lvl w:ilvl="6" w:tplc="8DF45172">
      <w:start w:val="1"/>
      <w:numFmt w:val="bullet"/>
      <w:lvlText w:val=""/>
      <w:lvlJc w:val="left"/>
      <w:pPr>
        <w:ind w:left="5040" w:hanging="360"/>
      </w:pPr>
      <w:rPr>
        <w:rFonts w:ascii="Symbol" w:hAnsi="Symbol" w:hint="default"/>
      </w:rPr>
    </w:lvl>
    <w:lvl w:ilvl="7" w:tplc="FA727752">
      <w:start w:val="1"/>
      <w:numFmt w:val="bullet"/>
      <w:lvlText w:val="o"/>
      <w:lvlJc w:val="left"/>
      <w:pPr>
        <w:ind w:left="5760" w:hanging="360"/>
      </w:pPr>
      <w:rPr>
        <w:rFonts w:ascii="Courier New" w:hAnsi="Courier New" w:hint="default"/>
      </w:rPr>
    </w:lvl>
    <w:lvl w:ilvl="8" w:tplc="0AEA2266">
      <w:start w:val="1"/>
      <w:numFmt w:val="bullet"/>
      <w:lvlText w:val=""/>
      <w:lvlJc w:val="left"/>
      <w:pPr>
        <w:ind w:left="6480" w:hanging="360"/>
      </w:pPr>
      <w:rPr>
        <w:rFonts w:ascii="Wingdings" w:hAnsi="Wingdings" w:hint="default"/>
      </w:rPr>
    </w:lvl>
  </w:abstractNum>
  <w:abstractNum w:abstractNumId="4" w15:restartNumberingAfterBreak="0">
    <w:nsid w:val="1A590E2C"/>
    <w:multiLevelType w:val="hybridMultilevel"/>
    <w:tmpl w:val="5068FB64"/>
    <w:lvl w:ilvl="0" w:tplc="9DA44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95165"/>
    <w:multiLevelType w:val="hybridMultilevel"/>
    <w:tmpl w:val="0D362FD6"/>
    <w:lvl w:ilvl="0" w:tplc="95C8B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535DA"/>
    <w:multiLevelType w:val="hybridMultilevel"/>
    <w:tmpl w:val="5068FB64"/>
    <w:lvl w:ilvl="0" w:tplc="9DA44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D466D"/>
    <w:multiLevelType w:val="hybridMultilevel"/>
    <w:tmpl w:val="078AB3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FF5ACD"/>
    <w:multiLevelType w:val="hybridMultilevel"/>
    <w:tmpl w:val="5068FB64"/>
    <w:lvl w:ilvl="0" w:tplc="9DA44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15B83"/>
    <w:multiLevelType w:val="hybridMultilevel"/>
    <w:tmpl w:val="074C5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484E5E"/>
    <w:multiLevelType w:val="hybridMultilevel"/>
    <w:tmpl w:val="53A8AC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7B7789"/>
    <w:multiLevelType w:val="hybridMultilevel"/>
    <w:tmpl w:val="288E1534"/>
    <w:lvl w:ilvl="0" w:tplc="1809000F">
      <w:start w:val="1"/>
      <w:numFmt w:val="decimal"/>
      <w:lvlText w:val="%1."/>
      <w:lvlJc w:val="left"/>
      <w:pPr>
        <w:ind w:left="766" w:hanging="360"/>
      </w:pPr>
    </w:lvl>
    <w:lvl w:ilvl="1" w:tplc="18090019" w:tentative="1">
      <w:start w:val="1"/>
      <w:numFmt w:val="lowerLetter"/>
      <w:lvlText w:val="%2."/>
      <w:lvlJc w:val="left"/>
      <w:pPr>
        <w:ind w:left="1486" w:hanging="360"/>
      </w:pPr>
    </w:lvl>
    <w:lvl w:ilvl="2" w:tplc="1809001B" w:tentative="1">
      <w:start w:val="1"/>
      <w:numFmt w:val="lowerRoman"/>
      <w:lvlText w:val="%3."/>
      <w:lvlJc w:val="right"/>
      <w:pPr>
        <w:ind w:left="2206" w:hanging="180"/>
      </w:pPr>
    </w:lvl>
    <w:lvl w:ilvl="3" w:tplc="1809000F" w:tentative="1">
      <w:start w:val="1"/>
      <w:numFmt w:val="decimal"/>
      <w:lvlText w:val="%4."/>
      <w:lvlJc w:val="left"/>
      <w:pPr>
        <w:ind w:left="2926" w:hanging="360"/>
      </w:pPr>
    </w:lvl>
    <w:lvl w:ilvl="4" w:tplc="18090019" w:tentative="1">
      <w:start w:val="1"/>
      <w:numFmt w:val="lowerLetter"/>
      <w:lvlText w:val="%5."/>
      <w:lvlJc w:val="left"/>
      <w:pPr>
        <w:ind w:left="3646" w:hanging="360"/>
      </w:pPr>
    </w:lvl>
    <w:lvl w:ilvl="5" w:tplc="1809001B" w:tentative="1">
      <w:start w:val="1"/>
      <w:numFmt w:val="lowerRoman"/>
      <w:lvlText w:val="%6."/>
      <w:lvlJc w:val="right"/>
      <w:pPr>
        <w:ind w:left="4366" w:hanging="180"/>
      </w:pPr>
    </w:lvl>
    <w:lvl w:ilvl="6" w:tplc="1809000F" w:tentative="1">
      <w:start w:val="1"/>
      <w:numFmt w:val="decimal"/>
      <w:lvlText w:val="%7."/>
      <w:lvlJc w:val="left"/>
      <w:pPr>
        <w:ind w:left="5086" w:hanging="360"/>
      </w:pPr>
    </w:lvl>
    <w:lvl w:ilvl="7" w:tplc="18090019" w:tentative="1">
      <w:start w:val="1"/>
      <w:numFmt w:val="lowerLetter"/>
      <w:lvlText w:val="%8."/>
      <w:lvlJc w:val="left"/>
      <w:pPr>
        <w:ind w:left="5806" w:hanging="360"/>
      </w:pPr>
    </w:lvl>
    <w:lvl w:ilvl="8" w:tplc="1809001B" w:tentative="1">
      <w:start w:val="1"/>
      <w:numFmt w:val="lowerRoman"/>
      <w:lvlText w:val="%9."/>
      <w:lvlJc w:val="right"/>
      <w:pPr>
        <w:ind w:left="6526" w:hanging="180"/>
      </w:pPr>
    </w:lvl>
  </w:abstractNum>
  <w:abstractNum w:abstractNumId="12"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B5F5D"/>
    <w:multiLevelType w:val="hybridMultilevel"/>
    <w:tmpl w:val="FFFFFFFF"/>
    <w:lvl w:ilvl="0" w:tplc="58624090">
      <w:start w:val="1"/>
      <w:numFmt w:val="bullet"/>
      <w:lvlText w:val=""/>
      <w:lvlJc w:val="left"/>
      <w:pPr>
        <w:ind w:left="720" w:hanging="360"/>
      </w:pPr>
      <w:rPr>
        <w:rFonts w:ascii="Symbol" w:hAnsi="Symbol" w:hint="default"/>
      </w:rPr>
    </w:lvl>
    <w:lvl w:ilvl="1" w:tplc="34F05736">
      <w:start w:val="1"/>
      <w:numFmt w:val="bullet"/>
      <w:lvlText w:val="o"/>
      <w:lvlJc w:val="left"/>
      <w:pPr>
        <w:ind w:left="1440" w:hanging="360"/>
      </w:pPr>
      <w:rPr>
        <w:rFonts w:ascii="Courier New" w:hAnsi="Courier New" w:hint="default"/>
      </w:rPr>
    </w:lvl>
    <w:lvl w:ilvl="2" w:tplc="3AFC4D2C">
      <w:start w:val="1"/>
      <w:numFmt w:val="bullet"/>
      <w:lvlText w:val=""/>
      <w:lvlJc w:val="left"/>
      <w:pPr>
        <w:ind w:left="2160" w:hanging="360"/>
      </w:pPr>
      <w:rPr>
        <w:rFonts w:ascii="Wingdings" w:hAnsi="Wingdings" w:hint="default"/>
      </w:rPr>
    </w:lvl>
    <w:lvl w:ilvl="3" w:tplc="032AD8B0">
      <w:start w:val="1"/>
      <w:numFmt w:val="bullet"/>
      <w:lvlText w:val=""/>
      <w:lvlJc w:val="left"/>
      <w:pPr>
        <w:ind w:left="2880" w:hanging="360"/>
      </w:pPr>
      <w:rPr>
        <w:rFonts w:ascii="Symbol" w:hAnsi="Symbol" w:hint="default"/>
      </w:rPr>
    </w:lvl>
    <w:lvl w:ilvl="4" w:tplc="786C2D3A">
      <w:start w:val="1"/>
      <w:numFmt w:val="bullet"/>
      <w:lvlText w:val="o"/>
      <w:lvlJc w:val="left"/>
      <w:pPr>
        <w:ind w:left="3600" w:hanging="360"/>
      </w:pPr>
      <w:rPr>
        <w:rFonts w:ascii="Courier New" w:hAnsi="Courier New" w:hint="default"/>
      </w:rPr>
    </w:lvl>
    <w:lvl w:ilvl="5" w:tplc="6C766EDA">
      <w:start w:val="1"/>
      <w:numFmt w:val="bullet"/>
      <w:lvlText w:val=""/>
      <w:lvlJc w:val="left"/>
      <w:pPr>
        <w:ind w:left="4320" w:hanging="360"/>
      </w:pPr>
      <w:rPr>
        <w:rFonts w:ascii="Wingdings" w:hAnsi="Wingdings" w:hint="default"/>
      </w:rPr>
    </w:lvl>
    <w:lvl w:ilvl="6" w:tplc="02E69C2E">
      <w:start w:val="1"/>
      <w:numFmt w:val="bullet"/>
      <w:lvlText w:val=""/>
      <w:lvlJc w:val="left"/>
      <w:pPr>
        <w:ind w:left="5040" w:hanging="360"/>
      </w:pPr>
      <w:rPr>
        <w:rFonts w:ascii="Symbol" w:hAnsi="Symbol" w:hint="default"/>
      </w:rPr>
    </w:lvl>
    <w:lvl w:ilvl="7" w:tplc="02608554">
      <w:start w:val="1"/>
      <w:numFmt w:val="bullet"/>
      <w:lvlText w:val="o"/>
      <w:lvlJc w:val="left"/>
      <w:pPr>
        <w:ind w:left="5760" w:hanging="360"/>
      </w:pPr>
      <w:rPr>
        <w:rFonts w:ascii="Courier New" w:hAnsi="Courier New" w:hint="default"/>
      </w:rPr>
    </w:lvl>
    <w:lvl w:ilvl="8" w:tplc="89E80D04">
      <w:start w:val="1"/>
      <w:numFmt w:val="bullet"/>
      <w:lvlText w:val=""/>
      <w:lvlJc w:val="left"/>
      <w:pPr>
        <w:ind w:left="6480" w:hanging="360"/>
      </w:pPr>
      <w:rPr>
        <w:rFonts w:ascii="Wingdings" w:hAnsi="Wingdings" w:hint="default"/>
      </w:rPr>
    </w:lvl>
  </w:abstractNum>
  <w:abstractNum w:abstractNumId="14" w15:restartNumberingAfterBreak="0">
    <w:nsid w:val="35BC3C35"/>
    <w:multiLevelType w:val="hybridMultilevel"/>
    <w:tmpl w:val="074C5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E5FB2"/>
    <w:multiLevelType w:val="hybridMultilevel"/>
    <w:tmpl w:val="5A54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D3F37"/>
    <w:multiLevelType w:val="hybridMultilevel"/>
    <w:tmpl w:val="BC0CAD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5"/>
  </w:num>
  <w:num w:numId="4">
    <w:abstractNumId w:val="12"/>
  </w:num>
  <w:num w:numId="5">
    <w:abstractNumId w:val="13"/>
  </w:num>
  <w:num w:numId="6">
    <w:abstractNumId w:val="1"/>
  </w:num>
  <w:num w:numId="7">
    <w:abstractNumId w:val="19"/>
  </w:num>
  <w:num w:numId="8">
    <w:abstractNumId w:val="0"/>
  </w:num>
  <w:num w:numId="9">
    <w:abstractNumId w:val="17"/>
  </w:num>
  <w:num w:numId="10">
    <w:abstractNumId w:val="4"/>
  </w:num>
  <w:num w:numId="11">
    <w:abstractNumId w:val="5"/>
  </w:num>
  <w:num w:numId="12">
    <w:abstractNumId w:val="6"/>
  </w:num>
  <w:num w:numId="13">
    <w:abstractNumId w:val="8"/>
  </w:num>
  <w:num w:numId="14">
    <w:abstractNumId w:val="11"/>
  </w:num>
  <w:num w:numId="15">
    <w:abstractNumId w:val="10"/>
  </w:num>
  <w:num w:numId="16">
    <w:abstractNumId w:val="7"/>
  </w:num>
  <w:num w:numId="17">
    <w:abstractNumId w:val="9"/>
  </w:num>
  <w:num w:numId="18">
    <w:abstractNumId w:val="14"/>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2D31"/>
    <w:rsid w:val="000036AD"/>
    <w:rsid w:val="0000649C"/>
    <w:rsid w:val="00006B1B"/>
    <w:rsid w:val="000077B6"/>
    <w:rsid w:val="00007E98"/>
    <w:rsid w:val="00015DC6"/>
    <w:rsid w:val="00020633"/>
    <w:rsid w:val="00022596"/>
    <w:rsid w:val="00023D81"/>
    <w:rsid w:val="00026608"/>
    <w:rsid w:val="00027183"/>
    <w:rsid w:val="00027362"/>
    <w:rsid w:val="00033BEF"/>
    <w:rsid w:val="00034529"/>
    <w:rsid w:val="00036951"/>
    <w:rsid w:val="00042106"/>
    <w:rsid w:val="00042F38"/>
    <w:rsid w:val="00042F98"/>
    <w:rsid w:val="00044CB3"/>
    <w:rsid w:val="00050E24"/>
    <w:rsid w:val="0005131D"/>
    <w:rsid w:val="00055B98"/>
    <w:rsid w:val="000618E2"/>
    <w:rsid w:val="00063B27"/>
    <w:rsid w:val="00063E5B"/>
    <w:rsid w:val="00071414"/>
    <w:rsid w:val="00077C82"/>
    <w:rsid w:val="00080426"/>
    <w:rsid w:val="000806E5"/>
    <w:rsid w:val="000846E8"/>
    <w:rsid w:val="00085F96"/>
    <w:rsid w:val="00086712"/>
    <w:rsid w:val="00095F74"/>
    <w:rsid w:val="000A0635"/>
    <w:rsid w:val="000A51DE"/>
    <w:rsid w:val="000A569B"/>
    <w:rsid w:val="000A57C2"/>
    <w:rsid w:val="000B185A"/>
    <w:rsid w:val="000B228B"/>
    <w:rsid w:val="000B391D"/>
    <w:rsid w:val="000B5866"/>
    <w:rsid w:val="000C51E7"/>
    <w:rsid w:val="000D01E7"/>
    <w:rsid w:val="000D2F09"/>
    <w:rsid w:val="000D55A7"/>
    <w:rsid w:val="000D7750"/>
    <w:rsid w:val="000D7D0A"/>
    <w:rsid w:val="000E1814"/>
    <w:rsid w:val="000E364F"/>
    <w:rsid w:val="000E6FDC"/>
    <w:rsid w:val="000F28CE"/>
    <w:rsid w:val="000F7060"/>
    <w:rsid w:val="000F72E9"/>
    <w:rsid w:val="0010028A"/>
    <w:rsid w:val="00101819"/>
    <w:rsid w:val="00105525"/>
    <w:rsid w:val="001056AB"/>
    <w:rsid w:val="00110330"/>
    <w:rsid w:val="0011076D"/>
    <w:rsid w:val="00110E1A"/>
    <w:rsid w:val="001120EA"/>
    <w:rsid w:val="00112C9F"/>
    <w:rsid w:val="001151C9"/>
    <w:rsid w:val="00115459"/>
    <w:rsid w:val="001159E3"/>
    <w:rsid w:val="00116948"/>
    <w:rsid w:val="00120047"/>
    <w:rsid w:val="001202C0"/>
    <w:rsid w:val="00124752"/>
    <w:rsid w:val="001340DF"/>
    <w:rsid w:val="00137DEB"/>
    <w:rsid w:val="00141A6B"/>
    <w:rsid w:val="001470BB"/>
    <w:rsid w:val="00150446"/>
    <w:rsid w:val="001557AD"/>
    <w:rsid w:val="00161179"/>
    <w:rsid w:val="001614EB"/>
    <w:rsid w:val="00162228"/>
    <w:rsid w:val="001624D7"/>
    <w:rsid w:val="00163241"/>
    <w:rsid w:val="00163D13"/>
    <w:rsid w:val="00164767"/>
    <w:rsid w:val="00164882"/>
    <w:rsid w:val="001649B4"/>
    <w:rsid w:val="00166394"/>
    <w:rsid w:val="00167213"/>
    <w:rsid w:val="00170D30"/>
    <w:rsid w:val="00170FD5"/>
    <w:rsid w:val="00176BF7"/>
    <w:rsid w:val="00177F9E"/>
    <w:rsid w:val="00181CDF"/>
    <w:rsid w:val="001834DF"/>
    <w:rsid w:val="0018434E"/>
    <w:rsid w:val="0019167F"/>
    <w:rsid w:val="00193C75"/>
    <w:rsid w:val="001950B0"/>
    <w:rsid w:val="001955FA"/>
    <w:rsid w:val="00195A8F"/>
    <w:rsid w:val="0019749A"/>
    <w:rsid w:val="001979A1"/>
    <w:rsid w:val="00197C9A"/>
    <w:rsid w:val="001A0F6E"/>
    <w:rsid w:val="001A2CD5"/>
    <w:rsid w:val="001A5FE5"/>
    <w:rsid w:val="001A6316"/>
    <w:rsid w:val="001B1D0E"/>
    <w:rsid w:val="001B38F1"/>
    <w:rsid w:val="001C0760"/>
    <w:rsid w:val="001C34AF"/>
    <w:rsid w:val="001C3F2F"/>
    <w:rsid w:val="001C4C55"/>
    <w:rsid w:val="001C67E5"/>
    <w:rsid w:val="001C69DA"/>
    <w:rsid w:val="001C7D9F"/>
    <w:rsid w:val="001D1108"/>
    <w:rsid w:val="001D5A5E"/>
    <w:rsid w:val="001D6EF7"/>
    <w:rsid w:val="001F196B"/>
    <w:rsid w:val="001F2848"/>
    <w:rsid w:val="001F2BFE"/>
    <w:rsid w:val="001F40FB"/>
    <w:rsid w:val="001F5122"/>
    <w:rsid w:val="001F7FA8"/>
    <w:rsid w:val="00203871"/>
    <w:rsid w:val="002057BB"/>
    <w:rsid w:val="00205C40"/>
    <w:rsid w:val="0021206E"/>
    <w:rsid w:val="0021273B"/>
    <w:rsid w:val="00212AE2"/>
    <w:rsid w:val="002169EB"/>
    <w:rsid w:val="0022081E"/>
    <w:rsid w:val="002231F0"/>
    <w:rsid w:val="00223BDC"/>
    <w:rsid w:val="00223FFB"/>
    <w:rsid w:val="0022414D"/>
    <w:rsid w:val="00227C9B"/>
    <w:rsid w:val="00230FEE"/>
    <w:rsid w:val="002327E4"/>
    <w:rsid w:val="002353D2"/>
    <w:rsid w:val="002359A1"/>
    <w:rsid w:val="00235DF1"/>
    <w:rsid w:val="0023769F"/>
    <w:rsid w:val="00237EBA"/>
    <w:rsid w:val="00240535"/>
    <w:rsid w:val="0024336B"/>
    <w:rsid w:val="00246934"/>
    <w:rsid w:val="0025015D"/>
    <w:rsid w:val="00251483"/>
    <w:rsid w:val="00256B42"/>
    <w:rsid w:val="00256DCB"/>
    <w:rsid w:val="00261C25"/>
    <w:rsid w:val="00265AB1"/>
    <w:rsid w:val="00265B85"/>
    <w:rsid w:val="00266A75"/>
    <w:rsid w:val="00267743"/>
    <w:rsid w:val="0027232C"/>
    <w:rsid w:val="00273447"/>
    <w:rsid w:val="002739A7"/>
    <w:rsid w:val="00273A2E"/>
    <w:rsid w:val="002759B8"/>
    <w:rsid w:val="00277C9F"/>
    <w:rsid w:val="00283A76"/>
    <w:rsid w:val="00283FB3"/>
    <w:rsid w:val="00284D2E"/>
    <w:rsid w:val="002872B7"/>
    <w:rsid w:val="00287BF5"/>
    <w:rsid w:val="00291AEE"/>
    <w:rsid w:val="00292FA6"/>
    <w:rsid w:val="00293670"/>
    <w:rsid w:val="00293A40"/>
    <w:rsid w:val="002967CD"/>
    <w:rsid w:val="002A0F2B"/>
    <w:rsid w:val="002A3329"/>
    <w:rsid w:val="002A3FF2"/>
    <w:rsid w:val="002A4160"/>
    <w:rsid w:val="002B0F2D"/>
    <w:rsid w:val="002B195B"/>
    <w:rsid w:val="002B2624"/>
    <w:rsid w:val="002B288A"/>
    <w:rsid w:val="002B29B3"/>
    <w:rsid w:val="002B5725"/>
    <w:rsid w:val="002B5A8C"/>
    <w:rsid w:val="002B627E"/>
    <w:rsid w:val="002B7D4E"/>
    <w:rsid w:val="002C24DC"/>
    <w:rsid w:val="002C2FF2"/>
    <w:rsid w:val="002C33E3"/>
    <w:rsid w:val="002C4165"/>
    <w:rsid w:val="002D35A0"/>
    <w:rsid w:val="002D37FD"/>
    <w:rsid w:val="002D664E"/>
    <w:rsid w:val="002E0267"/>
    <w:rsid w:val="002E42AD"/>
    <w:rsid w:val="002F0781"/>
    <w:rsid w:val="002F1582"/>
    <w:rsid w:val="002F2583"/>
    <w:rsid w:val="002F3DDC"/>
    <w:rsid w:val="002F4A65"/>
    <w:rsid w:val="002F5C7D"/>
    <w:rsid w:val="0030047B"/>
    <w:rsid w:val="00313FF9"/>
    <w:rsid w:val="003153E4"/>
    <w:rsid w:val="00317B28"/>
    <w:rsid w:val="00320386"/>
    <w:rsid w:val="00321400"/>
    <w:rsid w:val="00322609"/>
    <w:rsid w:val="0032674F"/>
    <w:rsid w:val="003267D3"/>
    <w:rsid w:val="003277C7"/>
    <w:rsid w:val="00336B74"/>
    <w:rsid w:val="003378FA"/>
    <w:rsid w:val="003411E7"/>
    <w:rsid w:val="00343F04"/>
    <w:rsid w:val="00346C6D"/>
    <w:rsid w:val="00350D84"/>
    <w:rsid w:val="00351AA9"/>
    <w:rsid w:val="0035247D"/>
    <w:rsid w:val="003526AD"/>
    <w:rsid w:val="00353528"/>
    <w:rsid w:val="00353D92"/>
    <w:rsid w:val="0035668A"/>
    <w:rsid w:val="00356BAB"/>
    <w:rsid w:val="00360BCC"/>
    <w:rsid w:val="00360CBC"/>
    <w:rsid w:val="00361119"/>
    <w:rsid w:val="003630E5"/>
    <w:rsid w:val="00364EB6"/>
    <w:rsid w:val="0037321A"/>
    <w:rsid w:val="00373330"/>
    <w:rsid w:val="00380B2D"/>
    <w:rsid w:val="00380FBB"/>
    <w:rsid w:val="00382EC8"/>
    <w:rsid w:val="00386D94"/>
    <w:rsid w:val="00390414"/>
    <w:rsid w:val="00390785"/>
    <w:rsid w:val="00391345"/>
    <w:rsid w:val="00394960"/>
    <w:rsid w:val="003A18E2"/>
    <w:rsid w:val="003A34C6"/>
    <w:rsid w:val="003A389E"/>
    <w:rsid w:val="003A4F21"/>
    <w:rsid w:val="003A5A2A"/>
    <w:rsid w:val="003B48F1"/>
    <w:rsid w:val="003B6809"/>
    <w:rsid w:val="003B7493"/>
    <w:rsid w:val="003B7D21"/>
    <w:rsid w:val="003C151A"/>
    <w:rsid w:val="003C3E63"/>
    <w:rsid w:val="003C55CD"/>
    <w:rsid w:val="003D0C9F"/>
    <w:rsid w:val="003D0E46"/>
    <w:rsid w:val="003D438F"/>
    <w:rsid w:val="003D607B"/>
    <w:rsid w:val="003E6D3C"/>
    <w:rsid w:val="003F1073"/>
    <w:rsid w:val="003F2482"/>
    <w:rsid w:val="003F2D6F"/>
    <w:rsid w:val="00400E40"/>
    <w:rsid w:val="0040100B"/>
    <w:rsid w:val="004034DA"/>
    <w:rsid w:val="00403674"/>
    <w:rsid w:val="004036E4"/>
    <w:rsid w:val="0040372E"/>
    <w:rsid w:val="00404458"/>
    <w:rsid w:val="0040567D"/>
    <w:rsid w:val="004103BC"/>
    <w:rsid w:val="004115E7"/>
    <w:rsid w:val="0041325A"/>
    <w:rsid w:val="004144A1"/>
    <w:rsid w:val="0042040C"/>
    <w:rsid w:val="00424A4F"/>
    <w:rsid w:val="00427055"/>
    <w:rsid w:val="004278CB"/>
    <w:rsid w:val="00427EA2"/>
    <w:rsid w:val="00430F08"/>
    <w:rsid w:val="00433F02"/>
    <w:rsid w:val="00434910"/>
    <w:rsid w:val="004351D8"/>
    <w:rsid w:val="00436701"/>
    <w:rsid w:val="004369FF"/>
    <w:rsid w:val="0044166D"/>
    <w:rsid w:val="00441C41"/>
    <w:rsid w:val="00442883"/>
    <w:rsid w:val="004441F1"/>
    <w:rsid w:val="004456C6"/>
    <w:rsid w:val="0044591E"/>
    <w:rsid w:val="00445BAF"/>
    <w:rsid w:val="00446C7E"/>
    <w:rsid w:val="00451365"/>
    <w:rsid w:val="00452DB9"/>
    <w:rsid w:val="00453A8B"/>
    <w:rsid w:val="0045479F"/>
    <w:rsid w:val="004559A1"/>
    <w:rsid w:val="00455C6B"/>
    <w:rsid w:val="0045607B"/>
    <w:rsid w:val="004622C3"/>
    <w:rsid w:val="0046246E"/>
    <w:rsid w:val="00462BCC"/>
    <w:rsid w:val="00463EAD"/>
    <w:rsid w:val="004641C3"/>
    <w:rsid w:val="00464C95"/>
    <w:rsid w:val="00465C82"/>
    <w:rsid w:val="00466E40"/>
    <w:rsid w:val="004707C4"/>
    <w:rsid w:val="004732E4"/>
    <w:rsid w:val="0047483B"/>
    <w:rsid w:val="00475A13"/>
    <w:rsid w:val="00476534"/>
    <w:rsid w:val="00480485"/>
    <w:rsid w:val="00481654"/>
    <w:rsid w:val="00483234"/>
    <w:rsid w:val="004838BD"/>
    <w:rsid w:val="00484B60"/>
    <w:rsid w:val="004850CC"/>
    <w:rsid w:val="00485568"/>
    <w:rsid w:val="00485C7B"/>
    <w:rsid w:val="00490F71"/>
    <w:rsid w:val="004956AF"/>
    <w:rsid w:val="00496FCB"/>
    <w:rsid w:val="004A0B39"/>
    <w:rsid w:val="004A1FB1"/>
    <w:rsid w:val="004A7F33"/>
    <w:rsid w:val="004B397E"/>
    <w:rsid w:val="004B4CF0"/>
    <w:rsid w:val="004B4F2D"/>
    <w:rsid w:val="004B601E"/>
    <w:rsid w:val="004B7295"/>
    <w:rsid w:val="004C0560"/>
    <w:rsid w:val="004C0DA9"/>
    <w:rsid w:val="004C0EB1"/>
    <w:rsid w:val="004C51D7"/>
    <w:rsid w:val="004C65CD"/>
    <w:rsid w:val="004D32D3"/>
    <w:rsid w:val="004E0FE7"/>
    <w:rsid w:val="004E2023"/>
    <w:rsid w:val="004E23AB"/>
    <w:rsid w:val="004E4D25"/>
    <w:rsid w:val="004E6211"/>
    <w:rsid w:val="004E65D2"/>
    <w:rsid w:val="004F0020"/>
    <w:rsid w:val="004F069E"/>
    <w:rsid w:val="004F0779"/>
    <w:rsid w:val="005000F5"/>
    <w:rsid w:val="00501789"/>
    <w:rsid w:val="00503E4A"/>
    <w:rsid w:val="0050517B"/>
    <w:rsid w:val="00505D09"/>
    <w:rsid w:val="00506593"/>
    <w:rsid w:val="00512F13"/>
    <w:rsid w:val="00514588"/>
    <w:rsid w:val="005226CE"/>
    <w:rsid w:val="00522B2A"/>
    <w:rsid w:val="00525982"/>
    <w:rsid w:val="00527F49"/>
    <w:rsid w:val="00534D99"/>
    <w:rsid w:val="005360B0"/>
    <w:rsid w:val="005361D1"/>
    <w:rsid w:val="005361E8"/>
    <w:rsid w:val="00536D93"/>
    <w:rsid w:val="0054335E"/>
    <w:rsid w:val="00544FDF"/>
    <w:rsid w:val="00546280"/>
    <w:rsid w:val="005478D4"/>
    <w:rsid w:val="00557899"/>
    <w:rsid w:val="00564DAA"/>
    <w:rsid w:val="005671A8"/>
    <w:rsid w:val="005679EB"/>
    <w:rsid w:val="00570426"/>
    <w:rsid w:val="00570BFB"/>
    <w:rsid w:val="00570E25"/>
    <w:rsid w:val="005727E4"/>
    <w:rsid w:val="00573015"/>
    <w:rsid w:val="005764C7"/>
    <w:rsid w:val="0058174E"/>
    <w:rsid w:val="00591CB2"/>
    <w:rsid w:val="00592E07"/>
    <w:rsid w:val="005973B8"/>
    <w:rsid w:val="005A1365"/>
    <w:rsid w:val="005A303A"/>
    <w:rsid w:val="005A51DC"/>
    <w:rsid w:val="005A6FB9"/>
    <w:rsid w:val="005B02B6"/>
    <w:rsid w:val="005B184D"/>
    <w:rsid w:val="005B50CF"/>
    <w:rsid w:val="005B775A"/>
    <w:rsid w:val="005C39D6"/>
    <w:rsid w:val="005C6834"/>
    <w:rsid w:val="005D599C"/>
    <w:rsid w:val="005D6779"/>
    <w:rsid w:val="005D68EE"/>
    <w:rsid w:val="005D69F8"/>
    <w:rsid w:val="005D7D65"/>
    <w:rsid w:val="005E06BC"/>
    <w:rsid w:val="005E06C6"/>
    <w:rsid w:val="005E2C75"/>
    <w:rsid w:val="005E6909"/>
    <w:rsid w:val="005E6A48"/>
    <w:rsid w:val="005F021C"/>
    <w:rsid w:val="005F6FFE"/>
    <w:rsid w:val="0060224D"/>
    <w:rsid w:val="00604A6E"/>
    <w:rsid w:val="0060697F"/>
    <w:rsid w:val="00607880"/>
    <w:rsid w:val="00607C2F"/>
    <w:rsid w:val="00610122"/>
    <w:rsid w:val="0061289A"/>
    <w:rsid w:val="00613C12"/>
    <w:rsid w:val="00614A4C"/>
    <w:rsid w:val="00615283"/>
    <w:rsid w:val="00615A68"/>
    <w:rsid w:val="006253B8"/>
    <w:rsid w:val="006261C6"/>
    <w:rsid w:val="006326CD"/>
    <w:rsid w:val="006343C0"/>
    <w:rsid w:val="006365F5"/>
    <w:rsid w:val="00640C7B"/>
    <w:rsid w:val="00643C6F"/>
    <w:rsid w:val="00644906"/>
    <w:rsid w:val="0064512B"/>
    <w:rsid w:val="006453DC"/>
    <w:rsid w:val="00647579"/>
    <w:rsid w:val="0066067E"/>
    <w:rsid w:val="00660D46"/>
    <w:rsid w:val="00660F94"/>
    <w:rsid w:val="006619CA"/>
    <w:rsid w:val="00674446"/>
    <w:rsid w:val="006756EC"/>
    <w:rsid w:val="00676E4D"/>
    <w:rsid w:val="00680454"/>
    <w:rsid w:val="00680F10"/>
    <w:rsid w:val="00681117"/>
    <w:rsid w:val="0068217C"/>
    <w:rsid w:val="00683D70"/>
    <w:rsid w:val="0068742E"/>
    <w:rsid w:val="00691A2B"/>
    <w:rsid w:val="00691F1B"/>
    <w:rsid w:val="006920A5"/>
    <w:rsid w:val="006956A6"/>
    <w:rsid w:val="006A0A0E"/>
    <w:rsid w:val="006A1381"/>
    <w:rsid w:val="006A13AB"/>
    <w:rsid w:val="006A3D62"/>
    <w:rsid w:val="006A6F4A"/>
    <w:rsid w:val="006B376E"/>
    <w:rsid w:val="006B3785"/>
    <w:rsid w:val="006B422D"/>
    <w:rsid w:val="006B6B8A"/>
    <w:rsid w:val="006B7DF0"/>
    <w:rsid w:val="006C1D0E"/>
    <w:rsid w:val="006C687A"/>
    <w:rsid w:val="006C6E53"/>
    <w:rsid w:val="006D1285"/>
    <w:rsid w:val="006D241A"/>
    <w:rsid w:val="006D70A1"/>
    <w:rsid w:val="006E19C4"/>
    <w:rsid w:val="006E28A6"/>
    <w:rsid w:val="006E4E4F"/>
    <w:rsid w:val="006E53F7"/>
    <w:rsid w:val="006E7572"/>
    <w:rsid w:val="006F211B"/>
    <w:rsid w:val="006F3ECF"/>
    <w:rsid w:val="006F5889"/>
    <w:rsid w:val="00704A93"/>
    <w:rsid w:val="0070607F"/>
    <w:rsid w:val="007074B9"/>
    <w:rsid w:val="00707E76"/>
    <w:rsid w:val="00711B55"/>
    <w:rsid w:val="00712B1E"/>
    <w:rsid w:val="007140DD"/>
    <w:rsid w:val="007175DD"/>
    <w:rsid w:val="00720071"/>
    <w:rsid w:val="00730E88"/>
    <w:rsid w:val="00731C54"/>
    <w:rsid w:val="007342B7"/>
    <w:rsid w:val="00736C85"/>
    <w:rsid w:val="00737EE1"/>
    <w:rsid w:val="007407B8"/>
    <w:rsid w:val="007414E9"/>
    <w:rsid w:val="007429C2"/>
    <w:rsid w:val="00745109"/>
    <w:rsid w:val="00745E71"/>
    <w:rsid w:val="00755F9D"/>
    <w:rsid w:val="00757A0A"/>
    <w:rsid w:val="007606D6"/>
    <w:rsid w:val="00760BBF"/>
    <w:rsid w:val="00762B95"/>
    <w:rsid w:val="00764A44"/>
    <w:rsid w:val="007655CF"/>
    <w:rsid w:val="007661E1"/>
    <w:rsid w:val="00774588"/>
    <w:rsid w:val="00782C31"/>
    <w:rsid w:val="00783097"/>
    <w:rsid w:val="00783D8F"/>
    <w:rsid w:val="00787311"/>
    <w:rsid w:val="00794AD9"/>
    <w:rsid w:val="00795B19"/>
    <w:rsid w:val="00796C01"/>
    <w:rsid w:val="00796EE4"/>
    <w:rsid w:val="00797829"/>
    <w:rsid w:val="007A0B52"/>
    <w:rsid w:val="007A166B"/>
    <w:rsid w:val="007A56B9"/>
    <w:rsid w:val="007A6E0F"/>
    <w:rsid w:val="007A75F5"/>
    <w:rsid w:val="007B0143"/>
    <w:rsid w:val="007B0F7B"/>
    <w:rsid w:val="007B17D4"/>
    <w:rsid w:val="007B19BA"/>
    <w:rsid w:val="007B2755"/>
    <w:rsid w:val="007B39BC"/>
    <w:rsid w:val="007B5125"/>
    <w:rsid w:val="007B5709"/>
    <w:rsid w:val="007B5F45"/>
    <w:rsid w:val="007B6F72"/>
    <w:rsid w:val="007B7C1D"/>
    <w:rsid w:val="007C2B0E"/>
    <w:rsid w:val="007C44F9"/>
    <w:rsid w:val="007C649B"/>
    <w:rsid w:val="007C7F7A"/>
    <w:rsid w:val="007D56D4"/>
    <w:rsid w:val="007D6827"/>
    <w:rsid w:val="007D6993"/>
    <w:rsid w:val="007D6B6F"/>
    <w:rsid w:val="007E1BB4"/>
    <w:rsid w:val="007E38D2"/>
    <w:rsid w:val="007E67B2"/>
    <w:rsid w:val="007E7D4B"/>
    <w:rsid w:val="007E7DE0"/>
    <w:rsid w:val="007F0837"/>
    <w:rsid w:val="008035AC"/>
    <w:rsid w:val="00804A31"/>
    <w:rsid w:val="00806DA6"/>
    <w:rsid w:val="00810234"/>
    <w:rsid w:val="008137A6"/>
    <w:rsid w:val="00814BE8"/>
    <w:rsid w:val="00815293"/>
    <w:rsid w:val="00816CFD"/>
    <w:rsid w:val="00817C4F"/>
    <w:rsid w:val="0082355F"/>
    <w:rsid w:val="0082362D"/>
    <w:rsid w:val="008243AA"/>
    <w:rsid w:val="00826F56"/>
    <w:rsid w:val="00827CFE"/>
    <w:rsid w:val="0083244E"/>
    <w:rsid w:val="0083706F"/>
    <w:rsid w:val="0084048F"/>
    <w:rsid w:val="0084171F"/>
    <w:rsid w:val="00845E18"/>
    <w:rsid w:val="00845E89"/>
    <w:rsid w:val="0085152B"/>
    <w:rsid w:val="008517B2"/>
    <w:rsid w:val="008520F9"/>
    <w:rsid w:val="0085309F"/>
    <w:rsid w:val="00855C69"/>
    <w:rsid w:val="008614C8"/>
    <w:rsid w:val="008668D9"/>
    <w:rsid w:val="00871E30"/>
    <w:rsid w:val="00872434"/>
    <w:rsid w:val="00876591"/>
    <w:rsid w:val="00882E3E"/>
    <w:rsid w:val="00883271"/>
    <w:rsid w:val="00883AB3"/>
    <w:rsid w:val="00883EC1"/>
    <w:rsid w:val="00887E1A"/>
    <w:rsid w:val="00892902"/>
    <w:rsid w:val="00897263"/>
    <w:rsid w:val="008A3381"/>
    <w:rsid w:val="008A36AF"/>
    <w:rsid w:val="008A5994"/>
    <w:rsid w:val="008A6589"/>
    <w:rsid w:val="008A66BC"/>
    <w:rsid w:val="008B0828"/>
    <w:rsid w:val="008B1DC3"/>
    <w:rsid w:val="008B2406"/>
    <w:rsid w:val="008B36DF"/>
    <w:rsid w:val="008B3958"/>
    <w:rsid w:val="008B7831"/>
    <w:rsid w:val="008B79D0"/>
    <w:rsid w:val="008C23E3"/>
    <w:rsid w:val="008C3278"/>
    <w:rsid w:val="008C3375"/>
    <w:rsid w:val="008C3F20"/>
    <w:rsid w:val="008C47DB"/>
    <w:rsid w:val="008C6B85"/>
    <w:rsid w:val="008D0E55"/>
    <w:rsid w:val="008D5019"/>
    <w:rsid w:val="008D5C06"/>
    <w:rsid w:val="008E1024"/>
    <w:rsid w:val="008E156A"/>
    <w:rsid w:val="008E46E2"/>
    <w:rsid w:val="008E4969"/>
    <w:rsid w:val="008E4BCB"/>
    <w:rsid w:val="008E76AC"/>
    <w:rsid w:val="008F0ACE"/>
    <w:rsid w:val="008F2CC0"/>
    <w:rsid w:val="008F3704"/>
    <w:rsid w:val="008F4ED1"/>
    <w:rsid w:val="008F7192"/>
    <w:rsid w:val="0090226E"/>
    <w:rsid w:val="00902EF0"/>
    <w:rsid w:val="00904EB7"/>
    <w:rsid w:val="00905173"/>
    <w:rsid w:val="009069E4"/>
    <w:rsid w:val="009074AC"/>
    <w:rsid w:val="00910C69"/>
    <w:rsid w:val="009110E3"/>
    <w:rsid w:val="00912820"/>
    <w:rsid w:val="00913142"/>
    <w:rsid w:val="00913CE9"/>
    <w:rsid w:val="009145A5"/>
    <w:rsid w:val="00916CD3"/>
    <w:rsid w:val="00920296"/>
    <w:rsid w:val="00921021"/>
    <w:rsid w:val="00921D47"/>
    <w:rsid w:val="009251ED"/>
    <w:rsid w:val="009329B0"/>
    <w:rsid w:val="00935857"/>
    <w:rsid w:val="009367EF"/>
    <w:rsid w:val="00936F03"/>
    <w:rsid w:val="0093702E"/>
    <w:rsid w:val="00937669"/>
    <w:rsid w:val="00940D3A"/>
    <w:rsid w:val="0094339E"/>
    <w:rsid w:val="009469D9"/>
    <w:rsid w:val="0094761E"/>
    <w:rsid w:val="009478AE"/>
    <w:rsid w:val="0095037B"/>
    <w:rsid w:val="00952172"/>
    <w:rsid w:val="009569CB"/>
    <w:rsid w:val="00957943"/>
    <w:rsid w:val="009632EF"/>
    <w:rsid w:val="009641F8"/>
    <w:rsid w:val="00965F4C"/>
    <w:rsid w:val="009734B2"/>
    <w:rsid w:val="00973D1E"/>
    <w:rsid w:val="009812F9"/>
    <w:rsid w:val="00981A37"/>
    <w:rsid w:val="009846AB"/>
    <w:rsid w:val="00984B2C"/>
    <w:rsid w:val="00986E0B"/>
    <w:rsid w:val="00986F9F"/>
    <w:rsid w:val="00987FDA"/>
    <w:rsid w:val="009917A9"/>
    <w:rsid w:val="00992A0B"/>
    <w:rsid w:val="00995730"/>
    <w:rsid w:val="0099673A"/>
    <w:rsid w:val="009A3971"/>
    <w:rsid w:val="009A50E8"/>
    <w:rsid w:val="009A5D74"/>
    <w:rsid w:val="009A66B3"/>
    <w:rsid w:val="009A71B6"/>
    <w:rsid w:val="009A7F39"/>
    <w:rsid w:val="009B07CC"/>
    <w:rsid w:val="009B0C90"/>
    <w:rsid w:val="009B3911"/>
    <w:rsid w:val="009B7DD8"/>
    <w:rsid w:val="009C11A4"/>
    <w:rsid w:val="009C1CC1"/>
    <w:rsid w:val="009C3360"/>
    <w:rsid w:val="009C4CF9"/>
    <w:rsid w:val="009C5A92"/>
    <w:rsid w:val="009C7DE1"/>
    <w:rsid w:val="009D00B8"/>
    <w:rsid w:val="009D1D9E"/>
    <w:rsid w:val="009D4413"/>
    <w:rsid w:val="009D6143"/>
    <w:rsid w:val="009D6F6B"/>
    <w:rsid w:val="009D7FD7"/>
    <w:rsid w:val="009E1EE2"/>
    <w:rsid w:val="009E2907"/>
    <w:rsid w:val="009E3AFA"/>
    <w:rsid w:val="009F22C8"/>
    <w:rsid w:val="009F31A5"/>
    <w:rsid w:val="009F5D38"/>
    <w:rsid w:val="00A07163"/>
    <w:rsid w:val="00A07E9D"/>
    <w:rsid w:val="00A13BF7"/>
    <w:rsid w:val="00A1430F"/>
    <w:rsid w:val="00A27A72"/>
    <w:rsid w:val="00A27BE3"/>
    <w:rsid w:val="00A35C21"/>
    <w:rsid w:val="00A37F0B"/>
    <w:rsid w:val="00A403E7"/>
    <w:rsid w:val="00A41DB8"/>
    <w:rsid w:val="00A436FF"/>
    <w:rsid w:val="00A46003"/>
    <w:rsid w:val="00A52F83"/>
    <w:rsid w:val="00A54055"/>
    <w:rsid w:val="00A551CA"/>
    <w:rsid w:val="00A55218"/>
    <w:rsid w:val="00A55D6D"/>
    <w:rsid w:val="00A63AE7"/>
    <w:rsid w:val="00A66834"/>
    <w:rsid w:val="00A668BF"/>
    <w:rsid w:val="00A676E5"/>
    <w:rsid w:val="00A67AF7"/>
    <w:rsid w:val="00A7000A"/>
    <w:rsid w:val="00A71FCA"/>
    <w:rsid w:val="00A735D4"/>
    <w:rsid w:val="00A74A18"/>
    <w:rsid w:val="00A74A3A"/>
    <w:rsid w:val="00A7593A"/>
    <w:rsid w:val="00A766B7"/>
    <w:rsid w:val="00A76C93"/>
    <w:rsid w:val="00A837C1"/>
    <w:rsid w:val="00A84AC1"/>
    <w:rsid w:val="00A84D0B"/>
    <w:rsid w:val="00A85976"/>
    <w:rsid w:val="00A864E2"/>
    <w:rsid w:val="00A92863"/>
    <w:rsid w:val="00A92CD0"/>
    <w:rsid w:val="00AA07A3"/>
    <w:rsid w:val="00AA09D6"/>
    <w:rsid w:val="00AA0FAE"/>
    <w:rsid w:val="00AA17C9"/>
    <w:rsid w:val="00AA2AC9"/>
    <w:rsid w:val="00AA4308"/>
    <w:rsid w:val="00AA7812"/>
    <w:rsid w:val="00AB6463"/>
    <w:rsid w:val="00AB74DC"/>
    <w:rsid w:val="00AC1659"/>
    <w:rsid w:val="00AC3747"/>
    <w:rsid w:val="00AC5097"/>
    <w:rsid w:val="00AC56D9"/>
    <w:rsid w:val="00AC5718"/>
    <w:rsid w:val="00AC574E"/>
    <w:rsid w:val="00AC7292"/>
    <w:rsid w:val="00AC77E8"/>
    <w:rsid w:val="00AD0B1F"/>
    <w:rsid w:val="00AD328A"/>
    <w:rsid w:val="00AD6D36"/>
    <w:rsid w:val="00AD741F"/>
    <w:rsid w:val="00AE09CD"/>
    <w:rsid w:val="00AE30AD"/>
    <w:rsid w:val="00AE3B85"/>
    <w:rsid w:val="00AE4282"/>
    <w:rsid w:val="00AE4959"/>
    <w:rsid w:val="00AE4DF5"/>
    <w:rsid w:val="00AE6E43"/>
    <w:rsid w:val="00AF0083"/>
    <w:rsid w:val="00AF102F"/>
    <w:rsid w:val="00AF3571"/>
    <w:rsid w:val="00AF3764"/>
    <w:rsid w:val="00AF440A"/>
    <w:rsid w:val="00B00C5F"/>
    <w:rsid w:val="00B0350E"/>
    <w:rsid w:val="00B043F3"/>
    <w:rsid w:val="00B057C4"/>
    <w:rsid w:val="00B06246"/>
    <w:rsid w:val="00B07741"/>
    <w:rsid w:val="00B07E5B"/>
    <w:rsid w:val="00B12F40"/>
    <w:rsid w:val="00B13E65"/>
    <w:rsid w:val="00B13F89"/>
    <w:rsid w:val="00B156E8"/>
    <w:rsid w:val="00B17B5B"/>
    <w:rsid w:val="00B205EE"/>
    <w:rsid w:val="00B270FC"/>
    <w:rsid w:val="00B301EE"/>
    <w:rsid w:val="00B3292B"/>
    <w:rsid w:val="00B33B03"/>
    <w:rsid w:val="00B44635"/>
    <w:rsid w:val="00B514DE"/>
    <w:rsid w:val="00B55042"/>
    <w:rsid w:val="00B6050B"/>
    <w:rsid w:val="00B60F44"/>
    <w:rsid w:val="00B61E29"/>
    <w:rsid w:val="00B62197"/>
    <w:rsid w:val="00B630DB"/>
    <w:rsid w:val="00B637A8"/>
    <w:rsid w:val="00B72E75"/>
    <w:rsid w:val="00B74750"/>
    <w:rsid w:val="00B75AF8"/>
    <w:rsid w:val="00B77AB6"/>
    <w:rsid w:val="00B840E3"/>
    <w:rsid w:val="00B865B4"/>
    <w:rsid w:val="00B87A1C"/>
    <w:rsid w:val="00B92FFD"/>
    <w:rsid w:val="00B95211"/>
    <w:rsid w:val="00B9553A"/>
    <w:rsid w:val="00B95DD9"/>
    <w:rsid w:val="00B96367"/>
    <w:rsid w:val="00BA22E0"/>
    <w:rsid w:val="00BA621B"/>
    <w:rsid w:val="00BB14E9"/>
    <w:rsid w:val="00BB4A0D"/>
    <w:rsid w:val="00BB52C2"/>
    <w:rsid w:val="00BC004C"/>
    <w:rsid w:val="00BC190D"/>
    <w:rsid w:val="00BC1CA7"/>
    <w:rsid w:val="00BC245D"/>
    <w:rsid w:val="00BC5E78"/>
    <w:rsid w:val="00BD03F6"/>
    <w:rsid w:val="00BD4737"/>
    <w:rsid w:val="00BE0E41"/>
    <w:rsid w:val="00BE148A"/>
    <w:rsid w:val="00BE2457"/>
    <w:rsid w:val="00BE3CEF"/>
    <w:rsid w:val="00BE527D"/>
    <w:rsid w:val="00BE7EE2"/>
    <w:rsid w:val="00BF0A35"/>
    <w:rsid w:val="00BF129F"/>
    <w:rsid w:val="00BF26D0"/>
    <w:rsid w:val="00BF4584"/>
    <w:rsid w:val="00C006AB"/>
    <w:rsid w:val="00C01F10"/>
    <w:rsid w:val="00C033AE"/>
    <w:rsid w:val="00C03B71"/>
    <w:rsid w:val="00C03FD6"/>
    <w:rsid w:val="00C062BB"/>
    <w:rsid w:val="00C11C77"/>
    <w:rsid w:val="00C1256E"/>
    <w:rsid w:val="00C1434C"/>
    <w:rsid w:val="00C14D3B"/>
    <w:rsid w:val="00C23382"/>
    <w:rsid w:val="00C23E16"/>
    <w:rsid w:val="00C300AF"/>
    <w:rsid w:val="00C33BF1"/>
    <w:rsid w:val="00C3669C"/>
    <w:rsid w:val="00C3679F"/>
    <w:rsid w:val="00C51098"/>
    <w:rsid w:val="00C52078"/>
    <w:rsid w:val="00C62A42"/>
    <w:rsid w:val="00C64794"/>
    <w:rsid w:val="00C66403"/>
    <w:rsid w:val="00C6737B"/>
    <w:rsid w:val="00C675E0"/>
    <w:rsid w:val="00C70308"/>
    <w:rsid w:val="00C7321D"/>
    <w:rsid w:val="00C76628"/>
    <w:rsid w:val="00C81872"/>
    <w:rsid w:val="00C82D32"/>
    <w:rsid w:val="00C83497"/>
    <w:rsid w:val="00C847D6"/>
    <w:rsid w:val="00C85A56"/>
    <w:rsid w:val="00C90A36"/>
    <w:rsid w:val="00C94AFE"/>
    <w:rsid w:val="00C954D0"/>
    <w:rsid w:val="00CA07FA"/>
    <w:rsid w:val="00CA2B14"/>
    <w:rsid w:val="00CA383B"/>
    <w:rsid w:val="00CA70C5"/>
    <w:rsid w:val="00CB18C0"/>
    <w:rsid w:val="00CB1BD2"/>
    <w:rsid w:val="00CB1C03"/>
    <w:rsid w:val="00CB4FBC"/>
    <w:rsid w:val="00CB7CF6"/>
    <w:rsid w:val="00CC3A80"/>
    <w:rsid w:val="00CD04BF"/>
    <w:rsid w:val="00CD12C4"/>
    <w:rsid w:val="00CD147E"/>
    <w:rsid w:val="00CD37F5"/>
    <w:rsid w:val="00CD5979"/>
    <w:rsid w:val="00CD63A0"/>
    <w:rsid w:val="00CD7187"/>
    <w:rsid w:val="00CE10A7"/>
    <w:rsid w:val="00CE1C4F"/>
    <w:rsid w:val="00CE1DFF"/>
    <w:rsid w:val="00CE3A00"/>
    <w:rsid w:val="00CE3A5A"/>
    <w:rsid w:val="00CE46EA"/>
    <w:rsid w:val="00CF0EA0"/>
    <w:rsid w:val="00CF5E6B"/>
    <w:rsid w:val="00CF759D"/>
    <w:rsid w:val="00D00B6D"/>
    <w:rsid w:val="00D03CBC"/>
    <w:rsid w:val="00D11C54"/>
    <w:rsid w:val="00D12387"/>
    <w:rsid w:val="00D16551"/>
    <w:rsid w:val="00D168B0"/>
    <w:rsid w:val="00D17AE7"/>
    <w:rsid w:val="00D21C43"/>
    <w:rsid w:val="00D2217B"/>
    <w:rsid w:val="00D23CC4"/>
    <w:rsid w:val="00D27278"/>
    <w:rsid w:val="00D30812"/>
    <w:rsid w:val="00D348C3"/>
    <w:rsid w:val="00D449EC"/>
    <w:rsid w:val="00D44BFC"/>
    <w:rsid w:val="00D45989"/>
    <w:rsid w:val="00D45FB5"/>
    <w:rsid w:val="00D466F4"/>
    <w:rsid w:val="00D477D8"/>
    <w:rsid w:val="00D52661"/>
    <w:rsid w:val="00D5668C"/>
    <w:rsid w:val="00D56AF6"/>
    <w:rsid w:val="00D651C5"/>
    <w:rsid w:val="00D65EEE"/>
    <w:rsid w:val="00D66FE8"/>
    <w:rsid w:val="00D773F8"/>
    <w:rsid w:val="00D83F0C"/>
    <w:rsid w:val="00D841D3"/>
    <w:rsid w:val="00D930AB"/>
    <w:rsid w:val="00D939E1"/>
    <w:rsid w:val="00D94EFA"/>
    <w:rsid w:val="00D9513B"/>
    <w:rsid w:val="00D960BA"/>
    <w:rsid w:val="00DA0D1A"/>
    <w:rsid w:val="00DA1714"/>
    <w:rsid w:val="00DA220F"/>
    <w:rsid w:val="00DA2AF4"/>
    <w:rsid w:val="00DA3758"/>
    <w:rsid w:val="00DA48CE"/>
    <w:rsid w:val="00DA5ECF"/>
    <w:rsid w:val="00DB0981"/>
    <w:rsid w:val="00DB0BF4"/>
    <w:rsid w:val="00DB182D"/>
    <w:rsid w:val="00DB2A43"/>
    <w:rsid w:val="00DB31A1"/>
    <w:rsid w:val="00DB5C13"/>
    <w:rsid w:val="00DB693A"/>
    <w:rsid w:val="00DB795E"/>
    <w:rsid w:val="00DB7F6A"/>
    <w:rsid w:val="00DC0D35"/>
    <w:rsid w:val="00DC0FD8"/>
    <w:rsid w:val="00DC175D"/>
    <w:rsid w:val="00DC1E8B"/>
    <w:rsid w:val="00DC4E25"/>
    <w:rsid w:val="00DC69D8"/>
    <w:rsid w:val="00DD2FAA"/>
    <w:rsid w:val="00DD512E"/>
    <w:rsid w:val="00DD63A9"/>
    <w:rsid w:val="00DE21E0"/>
    <w:rsid w:val="00DE4493"/>
    <w:rsid w:val="00DE5A47"/>
    <w:rsid w:val="00DF0915"/>
    <w:rsid w:val="00DF189E"/>
    <w:rsid w:val="00DF2561"/>
    <w:rsid w:val="00DF2CEE"/>
    <w:rsid w:val="00DF3A5B"/>
    <w:rsid w:val="00DF4887"/>
    <w:rsid w:val="00DF4C65"/>
    <w:rsid w:val="00DF5D09"/>
    <w:rsid w:val="00E013DC"/>
    <w:rsid w:val="00E02791"/>
    <w:rsid w:val="00E05F4A"/>
    <w:rsid w:val="00E104F6"/>
    <w:rsid w:val="00E10575"/>
    <w:rsid w:val="00E10FA1"/>
    <w:rsid w:val="00E12400"/>
    <w:rsid w:val="00E17C9F"/>
    <w:rsid w:val="00E20E4A"/>
    <w:rsid w:val="00E24F83"/>
    <w:rsid w:val="00E2799A"/>
    <w:rsid w:val="00E303FC"/>
    <w:rsid w:val="00E316C2"/>
    <w:rsid w:val="00E35C0B"/>
    <w:rsid w:val="00E41C69"/>
    <w:rsid w:val="00E425E8"/>
    <w:rsid w:val="00E44FC5"/>
    <w:rsid w:val="00E504ED"/>
    <w:rsid w:val="00E523C7"/>
    <w:rsid w:val="00E53152"/>
    <w:rsid w:val="00E5344D"/>
    <w:rsid w:val="00E541E7"/>
    <w:rsid w:val="00E5650F"/>
    <w:rsid w:val="00E6159B"/>
    <w:rsid w:val="00E65AF5"/>
    <w:rsid w:val="00E663D8"/>
    <w:rsid w:val="00E72712"/>
    <w:rsid w:val="00E73539"/>
    <w:rsid w:val="00E74ED7"/>
    <w:rsid w:val="00E82C0D"/>
    <w:rsid w:val="00E90848"/>
    <w:rsid w:val="00E955BD"/>
    <w:rsid w:val="00E956E9"/>
    <w:rsid w:val="00E95DCC"/>
    <w:rsid w:val="00E97D56"/>
    <w:rsid w:val="00EA0361"/>
    <w:rsid w:val="00EA05ED"/>
    <w:rsid w:val="00EA14E0"/>
    <w:rsid w:val="00EA1530"/>
    <w:rsid w:val="00EA186E"/>
    <w:rsid w:val="00EA2AC2"/>
    <w:rsid w:val="00EA428A"/>
    <w:rsid w:val="00EA6BA8"/>
    <w:rsid w:val="00EA72D1"/>
    <w:rsid w:val="00EB01AD"/>
    <w:rsid w:val="00EB1E22"/>
    <w:rsid w:val="00EB2569"/>
    <w:rsid w:val="00EC1FA5"/>
    <w:rsid w:val="00EC2975"/>
    <w:rsid w:val="00EC51E9"/>
    <w:rsid w:val="00EC533C"/>
    <w:rsid w:val="00EC5EE7"/>
    <w:rsid w:val="00ED239E"/>
    <w:rsid w:val="00ED259F"/>
    <w:rsid w:val="00ED25EF"/>
    <w:rsid w:val="00ED3BBB"/>
    <w:rsid w:val="00ED488C"/>
    <w:rsid w:val="00ED4C65"/>
    <w:rsid w:val="00ED73B7"/>
    <w:rsid w:val="00EE260A"/>
    <w:rsid w:val="00EE33EC"/>
    <w:rsid w:val="00EE4066"/>
    <w:rsid w:val="00EE408F"/>
    <w:rsid w:val="00EE5DEA"/>
    <w:rsid w:val="00EE615D"/>
    <w:rsid w:val="00EF09A3"/>
    <w:rsid w:val="00EF1338"/>
    <w:rsid w:val="00EF1ED2"/>
    <w:rsid w:val="00EF3249"/>
    <w:rsid w:val="00EF63CC"/>
    <w:rsid w:val="00EF7165"/>
    <w:rsid w:val="00EF719E"/>
    <w:rsid w:val="00F02458"/>
    <w:rsid w:val="00F04009"/>
    <w:rsid w:val="00F053AD"/>
    <w:rsid w:val="00F12648"/>
    <w:rsid w:val="00F14E76"/>
    <w:rsid w:val="00F158C3"/>
    <w:rsid w:val="00F15D65"/>
    <w:rsid w:val="00F167EF"/>
    <w:rsid w:val="00F16B4C"/>
    <w:rsid w:val="00F213B9"/>
    <w:rsid w:val="00F2246E"/>
    <w:rsid w:val="00F232B4"/>
    <w:rsid w:val="00F2666B"/>
    <w:rsid w:val="00F266C4"/>
    <w:rsid w:val="00F310BB"/>
    <w:rsid w:val="00F32A14"/>
    <w:rsid w:val="00F33647"/>
    <w:rsid w:val="00F359FA"/>
    <w:rsid w:val="00F3648E"/>
    <w:rsid w:val="00F369A4"/>
    <w:rsid w:val="00F407BD"/>
    <w:rsid w:val="00F42503"/>
    <w:rsid w:val="00F4259C"/>
    <w:rsid w:val="00F42608"/>
    <w:rsid w:val="00F4403F"/>
    <w:rsid w:val="00F46AF4"/>
    <w:rsid w:val="00F54BCE"/>
    <w:rsid w:val="00F56DAA"/>
    <w:rsid w:val="00F60063"/>
    <w:rsid w:val="00F62707"/>
    <w:rsid w:val="00F63948"/>
    <w:rsid w:val="00F66C7D"/>
    <w:rsid w:val="00F66E42"/>
    <w:rsid w:val="00F66FB1"/>
    <w:rsid w:val="00F674DE"/>
    <w:rsid w:val="00F713C8"/>
    <w:rsid w:val="00F72DDF"/>
    <w:rsid w:val="00F739F9"/>
    <w:rsid w:val="00F75107"/>
    <w:rsid w:val="00F7573D"/>
    <w:rsid w:val="00F760B3"/>
    <w:rsid w:val="00F81BE4"/>
    <w:rsid w:val="00F8568B"/>
    <w:rsid w:val="00F9095C"/>
    <w:rsid w:val="00F90D93"/>
    <w:rsid w:val="00F915DE"/>
    <w:rsid w:val="00F9292C"/>
    <w:rsid w:val="00F97326"/>
    <w:rsid w:val="00FA1108"/>
    <w:rsid w:val="00FA2B42"/>
    <w:rsid w:val="00FA2BAB"/>
    <w:rsid w:val="00FA2C62"/>
    <w:rsid w:val="00FB0B9E"/>
    <w:rsid w:val="00FB2232"/>
    <w:rsid w:val="00FB301F"/>
    <w:rsid w:val="00FB33EF"/>
    <w:rsid w:val="00FB4BEC"/>
    <w:rsid w:val="00FB6D90"/>
    <w:rsid w:val="00FB79D8"/>
    <w:rsid w:val="00FC1288"/>
    <w:rsid w:val="00FC1357"/>
    <w:rsid w:val="00FC167C"/>
    <w:rsid w:val="00FC77E9"/>
    <w:rsid w:val="00FD1EC0"/>
    <w:rsid w:val="00FD4316"/>
    <w:rsid w:val="00FD5C28"/>
    <w:rsid w:val="00FD6CDB"/>
    <w:rsid w:val="00FD6EAC"/>
    <w:rsid w:val="00FE116A"/>
    <w:rsid w:val="00FE2EBC"/>
    <w:rsid w:val="00FE307D"/>
    <w:rsid w:val="00FE36D0"/>
    <w:rsid w:val="00FF0B9C"/>
    <w:rsid w:val="00FF368D"/>
    <w:rsid w:val="00FF6B38"/>
    <w:rsid w:val="14024E70"/>
    <w:rsid w:val="25332B1B"/>
    <w:rsid w:val="5AD19C0F"/>
    <w:rsid w:val="5B79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7B1B"/>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2B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8f9bd9-3094-4ce7-b0b7-c3aa025461b8" ContentTypeId="0x010100AAD73BA2634B424AB47E3F5D439BEB59" PreviousValue="false"/>
</file>

<file path=customXml/item2.xml><?xml version="1.0" encoding="utf-8"?>
<ct:contentTypeSchema xmlns:ct="http://schemas.microsoft.com/office/2006/metadata/contentType" xmlns:ma="http://schemas.microsoft.com/office/2006/metadata/properties/metaAttributes" ct:_="" ma:_="" ma:contentTypeName="UHI Document" ma:contentTypeID="0x010100AAD73BA2634B424AB47E3F5D439BEB59004CF72BCB6F08AA40B931E7EB9666CD0F" ma:contentTypeVersion="3" ma:contentTypeDescription="" ma:contentTypeScope="" ma:versionID="59d01cde902f9a5196a9e56d30bc2036">
  <xsd:schema xmlns:xsd="http://www.w3.org/2001/XMLSchema" xmlns:xs="http://www.w3.org/2001/XMLSchema" xmlns:p="http://schemas.microsoft.com/office/2006/metadata/properties" xmlns:ns2="0e688173-6920-4db4-a106-52e1f932be5c" targetNamespace="http://schemas.microsoft.com/office/2006/metadata/properties" ma:root="true" ma:fieldsID="6fb1464dd8e88b1e1457a696e9d3eb44"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c37ef33-4742-4c5b-b18c-dce9f8abec7a}" ma:internalName="TaxCatchAll" ma:showField="CatchAllData" ma:web="ad97772f-b6f7-40de-a3ac-25530c1ad7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c37ef33-4742-4c5b-b18c-dce9f8abec7a}" ma:internalName="TaxCatchAllLabel" ma:readOnly="true" ma:showField="CatchAllDataLabel" ma:web="ad97772f-b6f7-40de-a3ac-25530c1ad73f">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9/20"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n0164ad3d5b84a57907af32d91eb6282>
    <Academic_x0020_year xmlns="0e688173-6920-4db4-a106-52e1f932be5c">2019/20</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Equality and diversity compliance</TermName>
          <TermId xmlns="http://schemas.microsoft.com/office/infopath/2007/PartnerControls">96060634-2389-4d3f-92f3-5fa09a559a5b</TermId>
        </TermInfo>
      </Terms>
    </j928f9099e4145f8a1f3a9d8f7b9fe40>
    <Retention_x0020_schedule xmlns="0e688173-6920-4db4-a106-52e1f932be5c">Superseded</Retention_x0020_schedule>
    <TaxCatchAll xmlns="0e688173-6920-4db4-a106-52e1f932be5c">
      <Value>90</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5DBD-1922-4E1E-A9AD-438B6BEB19BF}">
  <ds:schemaRefs>
    <ds:schemaRef ds:uri="Microsoft.SharePoint.Taxonomy.ContentTypeSync"/>
  </ds:schemaRefs>
</ds:datastoreItem>
</file>

<file path=customXml/itemProps2.xml><?xml version="1.0" encoding="utf-8"?>
<ds:datastoreItem xmlns:ds="http://schemas.openxmlformats.org/officeDocument/2006/customXml" ds:itemID="{88C1C973-5BBC-472A-A6FF-71F9AA45B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4.xml><?xml version="1.0" encoding="utf-8"?>
<ds:datastoreItem xmlns:ds="http://schemas.openxmlformats.org/officeDocument/2006/customXml" ds:itemID="{C736A141-1378-4AC5-862A-A3414A704D2D}">
  <ds:schemaRefs>
    <ds:schemaRef ds:uri="http://schemas.microsoft.com/office/2006/metadata/properties"/>
    <ds:schemaRef ds:uri="http://schemas.microsoft.com/office/infopath/2007/PartnerControls"/>
    <ds:schemaRef ds:uri="0e688173-6920-4db4-a106-52e1f932be5c"/>
  </ds:schemaRefs>
</ds:datastoreItem>
</file>

<file path=customXml/itemProps5.xml><?xml version="1.0" encoding="utf-8"?>
<ds:datastoreItem xmlns:ds="http://schemas.openxmlformats.org/officeDocument/2006/customXml" ds:itemID="{41F5BF0B-66D4-4FF9-8F33-3EF8663F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James Nock</dc:creator>
  <cp:keywords/>
  <dc:description/>
  <cp:lastModifiedBy>Katy Lees</cp:lastModifiedBy>
  <cp:revision>3</cp:revision>
  <cp:lastPrinted>2018-05-16T13:22:00Z</cp:lastPrinted>
  <dcterms:created xsi:type="dcterms:W3CDTF">2020-09-21T13:45:00Z</dcterms:created>
  <dcterms:modified xsi:type="dcterms:W3CDTF">2020-09-21T13:52:00Z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0x010100AAD73BA2634B424AB47E3F5D439BEB59004CF72BCB6F08AA40B931E7EB9666CD0F</vt:lpwstr>
  </property>
  <property fmtid="{D5CDD505-2E9C-101B-9397-08002B2CF9AE}" pid="3" name="Document category">
    <vt:lpwstr/>
  </property>
  <property fmtid="{D5CDD505-2E9C-101B-9397-08002B2CF9AE}" pid="4" name="UHI classification">
    <vt:lpwstr>90;#Equality and diversity compliance|96060634-2389-4d3f-92f3-5fa09a559a5b</vt:lpwstr>
  </property>
  <property fmtid="{D5CDD505-2E9C-101B-9397-08002B2CF9AE}" pid="5" name="z73n">
    <vt:lpwstr>Privacy notice guidance</vt:lpwstr>
  </property>
  <property fmtid="{D5CDD505-2E9C-101B-9397-08002B2CF9AE}" pid="6" name="s8a1">
    <vt:lpwstr>Actions</vt:lpwstr>
  </property>
  <property fmtid="{D5CDD505-2E9C-101B-9397-08002B2CF9AE}" pid="7" name="emer">
    <vt:lpwstr>Privacy notices</vt:lpwstr>
  </property>
  <property fmtid="{D5CDD505-2E9C-101B-9397-08002B2CF9AE}" pid="8" name="SharedWithUsers">
    <vt:lpwstr>165;#James Nock</vt:lpwstr>
  </property>
</Properties>
</file>